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CED" w:rsidRPr="009D1159" w:rsidRDefault="00701CED" w:rsidP="00CC60BE">
      <w:pPr>
        <w:pStyle w:val="2"/>
        <w:ind w:left="0" w:right="0"/>
        <w:rPr>
          <w:rFonts w:ascii="Times" w:eastAsia="標楷體" w:hAnsi="Times" w:cs="標楷體"/>
          <w:color w:val="000000" w:themeColor="text1"/>
          <w:lang w:eastAsia="zh-TW"/>
        </w:rPr>
      </w:pPr>
      <w:r w:rsidRPr="009D1159">
        <w:rPr>
          <w:rFonts w:ascii="Times" w:eastAsia="標楷體" w:hAnsi="Times" w:cs="標楷體"/>
          <w:color w:val="000000" w:themeColor="text1"/>
          <w:lang w:eastAsia="zh-TW"/>
        </w:rPr>
        <w:t>國立中山大學學士班學生英文能力培育要點</w:t>
      </w:r>
    </w:p>
    <w:p w:rsidR="00701CED" w:rsidRPr="009D1159" w:rsidRDefault="00701CED" w:rsidP="00701CED">
      <w:pPr>
        <w:pStyle w:val="3"/>
        <w:spacing w:line="500" w:lineRule="auto"/>
        <w:ind w:left="995" w:right="1190"/>
        <w:rPr>
          <w:rFonts w:ascii="Times" w:eastAsia="標楷體" w:hAnsi="Times" w:cs="標楷體"/>
          <w:color w:val="000000" w:themeColor="text1"/>
          <w:lang w:eastAsia="zh-TW"/>
        </w:rPr>
      </w:pPr>
      <w:r w:rsidRPr="009D1159">
        <w:rPr>
          <w:rFonts w:ascii="Times" w:eastAsia="標楷體" w:hAnsi="Times" w:cs="標楷體"/>
          <w:color w:val="000000" w:themeColor="text1"/>
          <w:lang w:eastAsia="zh-TW"/>
        </w:rPr>
        <w:t>（</w:t>
      </w:r>
      <w:r w:rsidRPr="009D1159">
        <w:rPr>
          <w:rFonts w:ascii="Times" w:eastAsia="標楷體" w:hAnsi="Times" w:cs="標楷體"/>
          <w:color w:val="000000" w:themeColor="text1"/>
          <w:lang w:eastAsia="zh-TW"/>
        </w:rPr>
        <w:t>111</w:t>
      </w:r>
      <w:r w:rsidRPr="009D1159">
        <w:rPr>
          <w:rFonts w:ascii="Times" w:eastAsia="標楷體" w:hAnsi="Times" w:cs="標楷體"/>
          <w:color w:val="000000" w:themeColor="text1"/>
          <w:lang w:eastAsia="zh-TW"/>
        </w:rPr>
        <w:t>學年度起入學學生適用）</w:t>
      </w:r>
    </w:p>
    <w:p w:rsidR="00701CED" w:rsidRPr="009D1159" w:rsidRDefault="00701CED" w:rsidP="009D1159">
      <w:pPr>
        <w:spacing w:line="240" w:lineRule="exact"/>
        <w:ind w:left="-658"/>
        <w:jc w:val="right"/>
        <w:rPr>
          <w:rFonts w:ascii="Times" w:eastAsia="標楷體" w:hAnsi="Times" w:cs="標楷體"/>
          <w:color w:val="000000" w:themeColor="text1"/>
          <w:sz w:val="20"/>
          <w:szCs w:val="20"/>
          <w:lang w:eastAsia="zh-TW"/>
        </w:rPr>
      </w:pPr>
      <w:r w:rsidRPr="009D1159">
        <w:rPr>
          <w:rFonts w:ascii="Times" w:eastAsia="標楷體" w:hAnsi="Times" w:cs="標楷體"/>
          <w:color w:val="000000" w:themeColor="text1"/>
          <w:sz w:val="20"/>
          <w:szCs w:val="20"/>
          <w:lang w:eastAsia="zh-TW"/>
        </w:rPr>
        <w:t xml:space="preserve">106.12.11 </w:t>
      </w:r>
      <w:r w:rsidRPr="009D1159">
        <w:rPr>
          <w:rFonts w:ascii="Times" w:eastAsia="標楷體" w:hAnsi="Times" w:cs="標楷體"/>
          <w:color w:val="000000" w:themeColor="text1"/>
          <w:sz w:val="20"/>
          <w:szCs w:val="20"/>
          <w:lang w:eastAsia="zh-TW"/>
        </w:rPr>
        <w:t>英語文教學中心</w:t>
      </w:r>
      <w:r w:rsidRPr="009D1159">
        <w:rPr>
          <w:rFonts w:ascii="Times" w:eastAsia="標楷體" w:hAnsi="Times" w:cs="標楷體"/>
          <w:color w:val="000000" w:themeColor="text1"/>
          <w:sz w:val="20"/>
          <w:szCs w:val="20"/>
          <w:lang w:eastAsia="zh-TW"/>
        </w:rPr>
        <w:t>106</w:t>
      </w:r>
      <w:r w:rsidRPr="009D1159">
        <w:rPr>
          <w:rFonts w:ascii="Times" w:eastAsia="標楷體" w:hAnsi="Times" w:cs="標楷體"/>
          <w:color w:val="000000" w:themeColor="text1"/>
          <w:sz w:val="20"/>
          <w:szCs w:val="20"/>
          <w:lang w:eastAsia="zh-TW"/>
        </w:rPr>
        <w:t>學年度第</w:t>
      </w:r>
      <w:r w:rsidRPr="009D1159">
        <w:rPr>
          <w:rFonts w:ascii="Times" w:eastAsia="標楷體" w:hAnsi="Times" w:cs="標楷體"/>
          <w:color w:val="000000" w:themeColor="text1"/>
          <w:sz w:val="20"/>
          <w:szCs w:val="20"/>
          <w:lang w:eastAsia="zh-TW"/>
        </w:rPr>
        <w:t>1</w:t>
      </w:r>
      <w:r w:rsidRPr="009D1159">
        <w:rPr>
          <w:rFonts w:ascii="Times" w:eastAsia="標楷體" w:hAnsi="Times" w:cs="標楷體"/>
          <w:color w:val="000000" w:themeColor="text1"/>
          <w:sz w:val="20"/>
          <w:szCs w:val="20"/>
          <w:lang w:eastAsia="zh-TW"/>
        </w:rPr>
        <w:t>學期第</w:t>
      </w:r>
      <w:r w:rsidRPr="009D1159">
        <w:rPr>
          <w:rFonts w:ascii="Times" w:eastAsia="標楷體" w:hAnsi="Times" w:cs="標楷體"/>
          <w:color w:val="000000" w:themeColor="text1"/>
          <w:sz w:val="20"/>
          <w:szCs w:val="20"/>
          <w:lang w:eastAsia="zh-TW"/>
        </w:rPr>
        <w:t>3</w:t>
      </w:r>
      <w:r w:rsidRPr="009D1159">
        <w:rPr>
          <w:rFonts w:ascii="Times" w:eastAsia="標楷體" w:hAnsi="Times" w:cs="標楷體"/>
          <w:color w:val="000000" w:themeColor="text1"/>
          <w:sz w:val="20"/>
          <w:szCs w:val="20"/>
          <w:lang w:eastAsia="zh-TW"/>
        </w:rPr>
        <w:t>次會議修訂通過</w:t>
      </w:r>
    </w:p>
    <w:p w:rsidR="00701CED" w:rsidRPr="009D1159" w:rsidRDefault="00701CED" w:rsidP="009D1159">
      <w:pPr>
        <w:spacing w:line="240" w:lineRule="exact"/>
        <w:ind w:left="-658"/>
        <w:jc w:val="right"/>
        <w:rPr>
          <w:rFonts w:ascii="Times" w:eastAsia="標楷體" w:hAnsi="Times" w:cs="標楷體"/>
          <w:color w:val="000000" w:themeColor="text1"/>
          <w:sz w:val="20"/>
          <w:szCs w:val="20"/>
          <w:lang w:eastAsia="zh-TW"/>
        </w:rPr>
      </w:pPr>
      <w:r w:rsidRPr="009D1159">
        <w:rPr>
          <w:rFonts w:ascii="Times" w:eastAsia="標楷體" w:hAnsi="Times" w:cs="標楷體"/>
          <w:color w:val="000000" w:themeColor="text1"/>
          <w:sz w:val="20"/>
          <w:szCs w:val="20"/>
          <w:lang w:eastAsia="zh-TW"/>
        </w:rPr>
        <w:t xml:space="preserve">107.08.21 </w:t>
      </w:r>
      <w:r w:rsidRPr="009D1159">
        <w:rPr>
          <w:rFonts w:ascii="Times" w:eastAsia="標楷體" w:hAnsi="Times" w:cs="標楷體"/>
          <w:color w:val="000000" w:themeColor="text1"/>
          <w:sz w:val="20"/>
          <w:szCs w:val="20"/>
          <w:lang w:eastAsia="zh-TW"/>
        </w:rPr>
        <w:t>英語文教學中心</w:t>
      </w:r>
      <w:r w:rsidRPr="009D1159">
        <w:rPr>
          <w:rFonts w:ascii="Times" w:eastAsia="標楷體" w:hAnsi="Times" w:cs="標楷體"/>
          <w:color w:val="000000" w:themeColor="text1"/>
          <w:sz w:val="20"/>
          <w:szCs w:val="20"/>
          <w:lang w:eastAsia="zh-TW"/>
        </w:rPr>
        <w:t>107</w:t>
      </w:r>
      <w:r w:rsidRPr="009D1159">
        <w:rPr>
          <w:rFonts w:ascii="Times" w:eastAsia="標楷體" w:hAnsi="Times" w:cs="標楷體"/>
          <w:color w:val="000000" w:themeColor="text1"/>
          <w:sz w:val="20"/>
          <w:szCs w:val="20"/>
          <w:lang w:eastAsia="zh-TW"/>
        </w:rPr>
        <w:t>學年度第</w:t>
      </w:r>
      <w:r w:rsidRPr="009D1159">
        <w:rPr>
          <w:rFonts w:ascii="Times" w:eastAsia="標楷體" w:hAnsi="Times" w:cs="標楷體"/>
          <w:color w:val="000000" w:themeColor="text1"/>
          <w:sz w:val="20"/>
          <w:szCs w:val="20"/>
          <w:lang w:eastAsia="zh-TW"/>
        </w:rPr>
        <w:t>1</w:t>
      </w:r>
      <w:r w:rsidRPr="009D1159">
        <w:rPr>
          <w:rFonts w:ascii="Times" w:eastAsia="標楷體" w:hAnsi="Times" w:cs="標楷體"/>
          <w:color w:val="000000" w:themeColor="text1"/>
          <w:sz w:val="20"/>
          <w:szCs w:val="20"/>
          <w:lang w:eastAsia="zh-TW"/>
        </w:rPr>
        <w:t>學期第</w:t>
      </w:r>
      <w:r w:rsidRPr="009D1159">
        <w:rPr>
          <w:rFonts w:ascii="Times" w:eastAsia="標楷體" w:hAnsi="Times" w:cs="標楷體"/>
          <w:color w:val="000000" w:themeColor="text1"/>
          <w:sz w:val="20"/>
          <w:szCs w:val="20"/>
          <w:lang w:eastAsia="zh-TW"/>
        </w:rPr>
        <w:t>1</w:t>
      </w:r>
      <w:r w:rsidRPr="009D1159">
        <w:rPr>
          <w:rFonts w:ascii="Times" w:eastAsia="標楷體" w:hAnsi="Times" w:cs="標楷體"/>
          <w:color w:val="000000" w:themeColor="text1"/>
          <w:sz w:val="20"/>
          <w:szCs w:val="20"/>
          <w:lang w:eastAsia="zh-TW"/>
        </w:rPr>
        <w:t>次會議修訂通過</w:t>
      </w:r>
    </w:p>
    <w:p w:rsidR="00701CED" w:rsidRPr="009D1159" w:rsidRDefault="00701CED" w:rsidP="009D1159">
      <w:pPr>
        <w:spacing w:line="240" w:lineRule="exact"/>
        <w:ind w:left="-658"/>
        <w:jc w:val="right"/>
        <w:rPr>
          <w:rFonts w:ascii="Times" w:eastAsia="標楷體" w:hAnsi="Times" w:cs="標楷體"/>
          <w:color w:val="000000" w:themeColor="text1"/>
          <w:sz w:val="20"/>
          <w:szCs w:val="20"/>
          <w:lang w:eastAsia="zh-TW"/>
        </w:rPr>
      </w:pPr>
      <w:r w:rsidRPr="009D1159">
        <w:rPr>
          <w:rFonts w:ascii="Times" w:eastAsia="標楷體" w:hAnsi="Times" w:cs="標楷體"/>
          <w:color w:val="000000" w:themeColor="text1"/>
          <w:sz w:val="20"/>
          <w:szCs w:val="20"/>
          <w:lang w:eastAsia="zh-TW"/>
        </w:rPr>
        <w:t xml:space="preserve">107.09.26 </w:t>
      </w:r>
      <w:r w:rsidRPr="009D1159">
        <w:rPr>
          <w:rFonts w:ascii="Times" w:eastAsia="標楷體" w:hAnsi="Times" w:cs="標楷體"/>
          <w:color w:val="000000" w:themeColor="text1"/>
          <w:sz w:val="20"/>
          <w:szCs w:val="20"/>
          <w:lang w:eastAsia="zh-TW"/>
        </w:rPr>
        <w:t>英語文教學中心</w:t>
      </w:r>
      <w:r w:rsidRPr="009D1159">
        <w:rPr>
          <w:rFonts w:ascii="Times" w:eastAsia="標楷體" w:hAnsi="Times" w:cs="標楷體"/>
          <w:color w:val="000000" w:themeColor="text1"/>
          <w:sz w:val="20"/>
          <w:szCs w:val="20"/>
          <w:lang w:eastAsia="zh-TW"/>
        </w:rPr>
        <w:t>107</w:t>
      </w:r>
      <w:r w:rsidRPr="009D1159">
        <w:rPr>
          <w:rFonts w:ascii="Times" w:eastAsia="標楷體" w:hAnsi="Times" w:cs="標楷體"/>
          <w:color w:val="000000" w:themeColor="text1"/>
          <w:sz w:val="20"/>
          <w:szCs w:val="20"/>
          <w:lang w:eastAsia="zh-TW"/>
        </w:rPr>
        <w:t>學年度第</w:t>
      </w:r>
      <w:r w:rsidRPr="009D1159">
        <w:rPr>
          <w:rFonts w:ascii="Times" w:eastAsia="標楷體" w:hAnsi="Times" w:cs="標楷體"/>
          <w:color w:val="000000" w:themeColor="text1"/>
          <w:sz w:val="20"/>
          <w:szCs w:val="20"/>
          <w:lang w:eastAsia="zh-TW"/>
        </w:rPr>
        <w:t>1</w:t>
      </w:r>
      <w:r w:rsidRPr="009D1159">
        <w:rPr>
          <w:rFonts w:ascii="Times" w:eastAsia="標楷體" w:hAnsi="Times" w:cs="標楷體"/>
          <w:color w:val="000000" w:themeColor="text1"/>
          <w:sz w:val="20"/>
          <w:szCs w:val="20"/>
          <w:lang w:eastAsia="zh-TW"/>
        </w:rPr>
        <w:t>學期第</w:t>
      </w:r>
      <w:r w:rsidRPr="009D1159">
        <w:rPr>
          <w:rFonts w:ascii="Times" w:eastAsia="標楷體" w:hAnsi="Times" w:cs="標楷體"/>
          <w:color w:val="000000" w:themeColor="text1"/>
          <w:sz w:val="20"/>
          <w:szCs w:val="20"/>
          <w:lang w:eastAsia="zh-TW"/>
        </w:rPr>
        <w:t>2</w:t>
      </w:r>
      <w:r w:rsidRPr="009D1159">
        <w:rPr>
          <w:rFonts w:ascii="Times" w:eastAsia="標楷體" w:hAnsi="Times" w:cs="標楷體"/>
          <w:color w:val="000000" w:themeColor="text1"/>
          <w:sz w:val="20"/>
          <w:szCs w:val="20"/>
          <w:lang w:eastAsia="zh-TW"/>
        </w:rPr>
        <w:t>次會議修訂通過</w:t>
      </w:r>
    </w:p>
    <w:p w:rsidR="00701CED" w:rsidRPr="009D1159" w:rsidRDefault="00701CED" w:rsidP="009D1159">
      <w:pPr>
        <w:spacing w:line="240" w:lineRule="exact"/>
        <w:ind w:left="-658"/>
        <w:jc w:val="right"/>
        <w:rPr>
          <w:rFonts w:ascii="Times" w:eastAsia="標楷體" w:hAnsi="Times" w:cs="標楷體"/>
          <w:color w:val="000000" w:themeColor="text1"/>
          <w:sz w:val="20"/>
          <w:szCs w:val="20"/>
          <w:lang w:eastAsia="zh-TW"/>
        </w:rPr>
      </w:pPr>
      <w:r w:rsidRPr="009D1159">
        <w:rPr>
          <w:rFonts w:ascii="Times" w:eastAsia="標楷體" w:hAnsi="Times" w:cs="標楷體"/>
          <w:color w:val="000000" w:themeColor="text1"/>
          <w:sz w:val="20"/>
          <w:szCs w:val="20"/>
          <w:lang w:eastAsia="zh-TW"/>
        </w:rPr>
        <w:t xml:space="preserve">107.12.10 </w:t>
      </w:r>
      <w:r w:rsidRPr="009D1159">
        <w:rPr>
          <w:rFonts w:ascii="Times" w:eastAsia="標楷體" w:hAnsi="Times" w:cs="標楷體"/>
          <w:color w:val="000000" w:themeColor="text1"/>
          <w:sz w:val="20"/>
          <w:szCs w:val="20"/>
          <w:lang w:eastAsia="zh-TW"/>
        </w:rPr>
        <w:t>本校第</w:t>
      </w:r>
      <w:r w:rsidRPr="009D1159">
        <w:rPr>
          <w:rFonts w:ascii="Times" w:eastAsia="標楷體" w:hAnsi="Times" w:cs="標楷體"/>
          <w:color w:val="000000" w:themeColor="text1"/>
          <w:sz w:val="20"/>
          <w:szCs w:val="20"/>
          <w:lang w:eastAsia="zh-TW"/>
        </w:rPr>
        <w:t>158</w:t>
      </w:r>
      <w:r w:rsidRPr="009D1159">
        <w:rPr>
          <w:rFonts w:ascii="Times" w:eastAsia="標楷體" w:hAnsi="Times" w:cs="標楷體"/>
          <w:color w:val="000000" w:themeColor="text1"/>
          <w:sz w:val="20"/>
          <w:szCs w:val="20"/>
          <w:lang w:eastAsia="zh-TW"/>
        </w:rPr>
        <w:t>次教務會議修正通過</w:t>
      </w:r>
    </w:p>
    <w:p w:rsidR="00701CED" w:rsidRPr="009D1159" w:rsidRDefault="00701CED" w:rsidP="009D1159">
      <w:pPr>
        <w:spacing w:line="240" w:lineRule="exact"/>
        <w:ind w:left="-658"/>
        <w:jc w:val="right"/>
        <w:rPr>
          <w:rFonts w:ascii="Times" w:eastAsia="標楷體" w:hAnsi="Times" w:cs="標楷體"/>
          <w:color w:val="000000" w:themeColor="text1"/>
          <w:sz w:val="20"/>
          <w:szCs w:val="20"/>
          <w:lang w:eastAsia="zh-TW"/>
        </w:rPr>
      </w:pPr>
      <w:r w:rsidRPr="009D1159">
        <w:rPr>
          <w:rFonts w:ascii="Times" w:eastAsia="標楷體" w:hAnsi="Times" w:cs="標楷體"/>
          <w:color w:val="000000" w:themeColor="text1"/>
          <w:sz w:val="20"/>
          <w:szCs w:val="20"/>
          <w:lang w:eastAsia="zh-TW"/>
        </w:rPr>
        <w:t xml:space="preserve">108.05.09 </w:t>
      </w:r>
      <w:r w:rsidRPr="009D1159">
        <w:rPr>
          <w:rFonts w:ascii="Times" w:eastAsia="標楷體" w:hAnsi="Times" w:cs="標楷體"/>
          <w:color w:val="000000" w:themeColor="text1"/>
          <w:sz w:val="20"/>
          <w:szCs w:val="20"/>
          <w:lang w:eastAsia="zh-TW"/>
        </w:rPr>
        <w:t>英語文教學中心</w:t>
      </w:r>
      <w:r w:rsidRPr="009D1159">
        <w:rPr>
          <w:rFonts w:ascii="Times" w:eastAsia="標楷體" w:hAnsi="Times" w:cs="標楷體"/>
          <w:color w:val="000000" w:themeColor="text1"/>
          <w:sz w:val="20"/>
          <w:szCs w:val="20"/>
          <w:lang w:eastAsia="zh-TW"/>
        </w:rPr>
        <w:t>107</w:t>
      </w:r>
      <w:r w:rsidRPr="009D1159">
        <w:rPr>
          <w:rFonts w:ascii="Times" w:eastAsia="標楷體" w:hAnsi="Times" w:cs="標楷體"/>
          <w:color w:val="000000" w:themeColor="text1"/>
          <w:sz w:val="20"/>
          <w:szCs w:val="20"/>
          <w:lang w:eastAsia="zh-TW"/>
        </w:rPr>
        <w:t>學年度第</w:t>
      </w:r>
      <w:r w:rsidRPr="009D1159">
        <w:rPr>
          <w:rFonts w:ascii="Times" w:eastAsia="標楷體" w:hAnsi="Times" w:cs="標楷體"/>
          <w:color w:val="000000" w:themeColor="text1"/>
          <w:sz w:val="20"/>
          <w:szCs w:val="20"/>
          <w:lang w:eastAsia="zh-TW"/>
        </w:rPr>
        <w:t>8</w:t>
      </w:r>
      <w:r w:rsidRPr="009D1159">
        <w:rPr>
          <w:rFonts w:ascii="Times" w:eastAsia="標楷體" w:hAnsi="Times" w:cs="標楷體"/>
          <w:color w:val="000000" w:themeColor="text1"/>
          <w:sz w:val="20"/>
          <w:szCs w:val="20"/>
          <w:lang w:eastAsia="zh-TW"/>
        </w:rPr>
        <w:t>次任務編組會議通過</w:t>
      </w:r>
    </w:p>
    <w:p w:rsidR="00701CED" w:rsidRPr="009D1159" w:rsidRDefault="00701CED" w:rsidP="009D1159">
      <w:pPr>
        <w:spacing w:line="240" w:lineRule="exact"/>
        <w:ind w:left="-658"/>
        <w:jc w:val="right"/>
        <w:rPr>
          <w:rFonts w:ascii="Times" w:eastAsia="標楷體" w:hAnsi="Times" w:cs="標楷體"/>
          <w:color w:val="000000" w:themeColor="text1"/>
          <w:sz w:val="20"/>
          <w:szCs w:val="20"/>
          <w:lang w:eastAsia="zh-TW"/>
        </w:rPr>
      </w:pPr>
      <w:r w:rsidRPr="009D1159">
        <w:rPr>
          <w:rFonts w:ascii="Times" w:eastAsia="標楷體" w:hAnsi="Times" w:cs="標楷體"/>
          <w:color w:val="000000" w:themeColor="text1"/>
          <w:sz w:val="20"/>
          <w:szCs w:val="20"/>
          <w:lang w:eastAsia="zh-TW"/>
        </w:rPr>
        <w:t xml:space="preserve">108.07.05 </w:t>
      </w:r>
      <w:r w:rsidRPr="009D1159">
        <w:rPr>
          <w:rFonts w:ascii="Times" w:eastAsia="標楷體" w:hAnsi="Times" w:cs="標楷體"/>
          <w:color w:val="000000" w:themeColor="text1"/>
          <w:sz w:val="20"/>
          <w:szCs w:val="20"/>
          <w:lang w:eastAsia="zh-TW"/>
        </w:rPr>
        <w:t>本校西灣學院課程委員會</w:t>
      </w:r>
      <w:r w:rsidRPr="009D1159">
        <w:rPr>
          <w:rFonts w:ascii="Times" w:eastAsia="標楷體" w:hAnsi="Times" w:cs="標楷體"/>
          <w:color w:val="000000" w:themeColor="text1"/>
          <w:sz w:val="20"/>
          <w:szCs w:val="20"/>
          <w:lang w:eastAsia="zh-TW"/>
        </w:rPr>
        <w:t>107</w:t>
      </w:r>
      <w:r w:rsidRPr="009D1159">
        <w:rPr>
          <w:rFonts w:ascii="Times" w:eastAsia="標楷體" w:hAnsi="Times" w:cs="標楷體"/>
          <w:color w:val="000000" w:themeColor="text1"/>
          <w:sz w:val="20"/>
          <w:szCs w:val="20"/>
          <w:lang w:eastAsia="zh-TW"/>
        </w:rPr>
        <w:t>學年度第</w:t>
      </w:r>
      <w:r w:rsidRPr="009D1159">
        <w:rPr>
          <w:rFonts w:ascii="Times" w:eastAsia="標楷體" w:hAnsi="Times" w:cs="標楷體"/>
          <w:color w:val="000000" w:themeColor="text1"/>
          <w:sz w:val="20"/>
          <w:szCs w:val="20"/>
          <w:lang w:eastAsia="zh-TW"/>
        </w:rPr>
        <w:t>7</w:t>
      </w:r>
      <w:r w:rsidRPr="009D1159">
        <w:rPr>
          <w:rFonts w:ascii="Times" w:eastAsia="標楷體" w:hAnsi="Times" w:cs="標楷體"/>
          <w:color w:val="000000" w:themeColor="text1"/>
          <w:sz w:val="20"/>
          <w:szCs w:val="20"/>
          <w:lang w:eastAsia="zh-TW"/>
        </w:rPr>
        <w:t>次會議通過</w:t>
      </w:r>
    </w:p>
    <w:p w:rsidR="00701CED" w:rsidRPr="009D1159" w:rsidRDefault="00701CED" w:rsidP="009D1159">
      <w:pPr>
        <w:spacing w:line="240" w:lineRule="exact"/>
        <w:ind w:left="-658"/>
        <w:jc w:val="right"/>
        <w:rPr>
          <w:rFonts w:ascii="Times" w:eastAsia="標楷體" w:hAnsi="Times" w:cs="標楷體"/>
          <w:color w:val="000000" w:themeColor="text1"/>
          <w:sz w:val="20"/>
          <w:szCs w:val="20"/>
          <w:lang w:eastAsia="zh-TW"/>
        </w:rPr>
      </w:pPr>
      <w:r w:rsidRPr="009D1159">
        <w:rPr>
          <w:rFonts w:ascii="Times" w:eastAsia="標楷體" w:hAnsi="Times" w:cs="標楷體"/>
          <w:color w:val="000000" w:themeColor="text1"/>
          <w:sz w:val="20"/>
          <w:szCs w:val="20"/>
          <w:lang w:eastAsia="zh-TW"/>
        </w:rPr>
        <w:t xml:space="preserve">108.10.14 </w:t>
      </w:r>
      <w:r w:rsidRPr="009D1159">
        <w:rPr>
          <w:rFonts w:ascii="Times" w:eastAsia="標楷體" w:hAnsi="Times" w:cs="標楷體"/>
          <w:color w:val="000000" w:themeColor="text1"/>
          <w:sz w:val="20"/>
          <w:szCs w:val="20"/>
          <w:lang w:eastAsia="zh-TW"/>
        </w:rPr>
        <w:t>本校第</w:t>
      </w:r>
      <w:r w:rsidRPr="009D1159">
        <w:rPr>
          <w:rFonts w:ascii="Times" w:eastAsia="標楷體" w:hAnsi="Times" w:cs="標楷體"/>
          <w:color w:val="000000" w:themeColor="text1"/>
          <w:sz w:val="20"/>
          <w:szCs w:val="20"/>
          <w:lang w:eastAsia="zh-TW"/>
        </w:rPr>
        <w:t>161</w:t>
      </w:r>
      <w:r w:rsidRPr="009D1159">
        <w:rPr>
          <w:rFonts w:ascii="Times" w:eastAsia="標楷體" w:hAnsi="Times" w:cs="標楷體"/>
          <w:color w:val="000000" w:themeColor="text1"/>
          <w:sz w:val="20"/>
          <w:szCs w:val="20"/>
          <w:lang w:eastAsia="zh-TW"/>
        </w:rPr>
        <w:t>次教務會議討論通過</w:t>
      </w:r>
    </w:p>
    <w:p w:rsidR="00701CED" w:rsidRPr="009D1159" w:rsidRDefault="00701CED" w:rsidP="009D1159">
      <w:pPr>
        <w:spacing w:line="240" w:lineRule="exact"/>
        <w:ind w:left="-658"/>
        <w:jc w:val="right"/>
        <w:rPr>
          <w:rFonts w:ascii="Times" w:eastAsia="標楷體" w:hAnsi="Times" w:cs="標楷體"/>
          <w:color w:val="000000" w:themeColor="text1"/>
          <w:sz w:val="20"/>
          <w:szCs w:val="20"/>
          <w:lang w:eastAsia="zh-TW"/>
        </w:rPr>
      </w:pPr>
      <w:r w:rsidRPr="009D1159">
        <w:rPr>
          <w:rFonts w:ascii="Times" w:eastAsia="標楷體" w:hAnsi="Times" w:cs="標楷體"/>
          <w:color w:val="000000" w:themeColor="text1"/>
          <w:sz w:val="20"/>
          <w:szCs w:val="20"/>
          <w:lang w:eastAsia="zh-TW"/>
        </w:rPr>
        <w:t xml:space="preserve">110.05.14 </w:t>
      </w:r>
      <w:r w:rsidRPr="009D1159">
        <w:rPr>
          <w:rFonts w:ascii="Times" w:eastAsia="標楷體" w:hAnsi="Times" w:cs="標楷體"/>
          <w:color w:val="000000" w:themeColor="text1"/>
          <w:sz w:val="20"/>
          <w:szCs w:val="20"/>
          <w:lang w:eastAsia="zh-TW"/>
        </w:rPr>
        <w:t>英語文教學中心</w:t>
      </w:r>
      <w:r w:rsidRPr="009D1159">
        <w:rPr>
          <w:rFonts w:ascii="Times" w:eastAsia="標楷體" w:hAnsi="Times" w:cs="標楷體"/>
          <w:color w:val="000000" w:themeColor="text1"/>
          <w:sz w:val="20"/>
          <w:szCs w:val="20"/>
          <w:lang w:eastAsia="zh-TW"/>
        </w:rPr>
        <w:t>109</w:t>
      </w:r>
      <w:r w:rsidRPr="009D1159">
        <w:rPr>
          <w:rFonts w:ascii="Times" w:eastAsia="標楷體" w:hAnsi="Times" w:cs="標楷體"/>
          <w:color w:val="000000" w:themeColor="text1"/>
          <w:sz w:val="20"/>
          <w:szCs w:val="20"/>
          <w:lang w:eastAsia="zh-TW"/>
        </w:rPr>
        <w:t>學年度第</w:t>
      </w:r>
      <w:r w:rsidRPr="009D1159">
        <w:rPr>
          <w:rFonts w:ascii="Times" w:eastAsia="標楷體" w:hAnsi="Times" w:cs="標楷體"/>
          <w:color w:val="000000" w:themeColor="text1"/>
          <w:sz w:val="20"/>
          <w:szCs w:val="20"/>
          <w:lang w:eastAsia="zh-TW"/>
        </w:rPr>
        <w:t>2</w:t>
      </w:r>
      <w:r w:rsidRPr="009D1159">
        <w:rPr>
          <w:rFonts w:ascii="Times" w:eastAsia="標楷體" w:hAnsi="Times" w:cs="標楷體"/>
          <w:color w:val="000000" w:themeColor="text1"/>
          <w:sz w:val="20"/>
          <w:szCs w:val="20"/>
          <w:lang w:eastAsia="zh-TW"/>
        </w:rPr>
        <w:t>次任務編組會議通過</w:t>
      </w:r>
    </w:p>
    <w:p w:rsidR="00701CED" w:rsidRPr="009D1159" w:rsidRDefault="00701CED" w:rsidP="009D1159">
      <w:pPr>
        <w:spacing w:line="240" w:lineRule="exact"/>
        <w:ind w:left="-658"/>
        <w:jc w:val="right"/>
        <w:rPr>
          <w:rFonts w:ascii="Times" w:eastAsia="標楷體" w:hAnsi="Times" w:cs="標楷體"/>
          <w:color w:val="000000" w:themeColor="text1"/>
          <w:sz w:val="20"/>
          <w:szCs w:val="20"/>
          <w:lang w:eastAsia="zh-TW"/>
        </w:rPr>
      </w:pPr>
      <w:r w:rsidRPr="009D1159">
        <w:rPr>
          <w:rFonts w:ascii="Times" w:eastAsia="標楷體" w:hAnsi="Times" w:cs="標楷體"/>
          <w:color w:val="000000" w:themeColor="text1"/>
          <w:sz w:val="20"/>
          <w:szCs w:val="20"/>
          <w:lang w:eastAsia="zh-TW"/>
        </w:rPr>
        <w:t xml:space="preserve">110.05.21-24 </w:t>
      </w:r>
      <w:r w:rsidRPr="009D1159">
        <w:rPr>
          <w:rFonts w:ascii="Times" w:eastAsia="標楷體" w:hAnsi="Times" w:cs="標楷體"/>
          <w:color w:val="000000" w:themeColor="text1"/>
          <w:sz w:val="20"/>
          <w:szCs w:val="20"/>
          <w:lang w:eastAsia="zh-TW"/>
        </w:rPr>
        <w:t>本校基礎教育中心</w:t>
      </w:r>
      <w:r w:rsidRPr="009D1159">
        <w:rPr>
          <w:rFonts w:ascii="Times" w:eastAsia="標楷體" w:hAnsi="Times" w:cs="標楷體"/>
          <w:color w:val="000000" w:themeColor="text1"/>
          <w:sz w:val="20"/>
          <w:szCs w:val="20"/>
          <w:lang w:eastAsia="zh-TW"/>
        </w:rPr>
        <w:t>109-2</w:t>
      </w:r>
      <w:r w:rsidRPr="009D1159">
        <w:rPr>
          <w:rFonts w:ascii="Times" w:eastAsia="標楷體" w:hAnsi="Times" w:cs="標楷體"/>
          <w:color w:val="000000" w:themeColor="text1"/>
          <w:sz w:val="20"/>
          <w:szCs w:val="20"/>
          <w:lang w:eastAsia="zh-TW"/>
        </w:rPr>
        <w:t>第</w:t>
      </w:r>
      <w:r w:rsidRPr="009D1159">
        <w:rPr>
          <w:rFonts w:ascii="Times" w:eastAsia="標楷體" w:hAnsi="Times" w:cs="標楷體"/>
          <w:color w:val="000000" w:themeColor="text1"/>
          <w:sz w:val="20"/>
          <w:szCs w:val="20"/>
          <w:lang w:eastAsia="zh-TW"/>
        </w:rPr>
        <w:t>2</w:t>
      </w:r>
      <w:r w:rsidRPr="009D1159">
        <w:rPr>
          <w:rFonts w:ascii="Times" w:eastAsia="標楷體" w:hAnsi="Times" w:cs="標楷體"/>
          <w:color w:val="000000" w:themeColor="text1"/>
          <w:sz w:val="20"/>
          <w:szCs w:val="20"/>
          <w:lang w:eastAsia="zh-TW"/>
        </w:rPr>
        <w:t>次課程委員會議通過</w:t>
      </w:r>
    </w:p>
    <w:p w:rsidR="00701CED" w:rsidRPr="009D1159" w:rsidRDefault="00701CED" w:rsidP="009D1159">
      <w:pPr>
        <w:spacing w:line="240" w:lineRule="exact"/>
        <w:ind w:left="-658"/>
        <w:jc w:val="right"/>
        <w:rPr>
          <w:rFonts w:ascii="Times" w:eastAsia="標楷體" w:hAnsi="Times" w:cs="標楷體"/>
          <w:color w:val="000000" w:themeColor="text1"/>
          <w:sz w:val="20"/>
          <w:szCs w:val="20"/>
          <w:lang w:eastAsia="zh-TW"/>
        </w:rPr>
      </w:pPr>
      <w:r w:rsidRPr="009D1159">
        <w:rPr>
          <w:rFonts w:ascii="Times" w:eastAsia="標楷體" w:hAnsi="Times" w:cs="標楷體"/>
          <w:color w:val="000000" w:themeColor="text1"/>
          <w:sz w:val="20"/>
          <w:szCs w:val="20"/>
          <w:lang w:eastAsia="zh-TW"/>
        </w:rPr>
        <w:t xml:space="preserve">110.05.28 </w:t>
      </w:r>
      <w:r w:rsidRPr="009D1159">
        <w:rPr>
          <w:rFonts w:ascii="Times" w:eastAsia="標楷體" w:hAnsi="Times" w:cs="標楷體"/>
          <w:color w:val="000000" w:themeColor="text1"/>
          <w:sz w:val="20"/>
          <w:szCs w:val="20"/>
          <w:lang w:eastAsia="zh-TW"/>
        </w:rPr>
        <w:t>本校西灣學院</w:t>
      </w:r>
      <w:r w:rsidRPr="009D1159">
        <w:rPr>
          <w:rFonts w:ascii="Times" w:eastAsia="標楷體" w:hAnsi="Times" w:cs="標楷體"/>
          <w:color w:val="000000" w:themeColor="text1"/>
          <w:sz w:val="20"/>
          <w:szCs w:val="20"/>
          <w:lang w:eastAsia="zh-TW"/>
        </w:rPr>
        <w:t>109</w:t>
      </w:r>
      <w:r w:rsidRPr="009D1159">
        <w:rPr>
          <w:rFonts w:ascii="Times" w:eastAsia="標楷體" w:hAnsi="Times" w:cs="標楷體"/>
          <w:color w:val="000000" w:themeColor="text1"/>
          <w:sz w:val="20"/>
          <w:szCs w:val="20"/>
          <w:lang w:eastAsia="zh-TW"/>
        </w:rPr>
        <w:t>學年度第</w:t>
      </w:r>
      <w:r w:rsidRPr="009D1159">
        <w:rPr>
          <w:rFonts w:ascii="Times" w:eastAsia="標楷體" w:hAnsi="Times" w:cs="標楷體"/>
          <w:color w:val="000000" w:themeColor="text1"/>
          <w:sz w:val="20"/>
          <w:szCs w:val="20"/>
          <w:lang w:eastAsia="zh-TW"/>
        </w:rPr>
        <w:t>4</w:t>
      </w:r>
      <w:r w:rsidRPr="009D1159">
        <w:rPr>
          <w:rFonts w:ascii="Times" w:eastAsia="標楷體" w:hAnsi="Times" w:cs="標楷體"/>
          <w:color w:val="000000" w:themeColor="text1"/>
          <w:sz w:val="20"/>
          <w:szCs w:val="20"/>
          <w:lang w:eastAsia="zh-TW"/>
        </w:rPr>
        <w:t>次課程委員會議通過</w:t>
      </w:r>
    </w:p>
    <w:p w:rsidR="00701CED" w:rsidRDefault="00701CED" w:rsidP="009D1159">
      <w:pPr>
        <w:spacing w:line="240" w:lineRule="exact"/>
        <w:ind w:left="-658"/>
        <w:jc w:val="right"/>
        <w:rPr>
          <w:rFonts w:ascii="Times" w:eastAsia="標楷體" w:hAnsi="Times" w:cs="標楷體"/>
          <w:color w:val="000000" w:themeColor="text1"/>
          <w:sz w:val="20"/>
          <w:szCs w:val="20"/>
          <w:lang w:eastAsia="zh-TW"/>
        </w:rPr>
      </w:pPr>
      <w:r w:rsidRPr="009D1159">
        <w:rPr>
          <w:rFonts w:ascii="Times" w:eastAsia="標楷體" w:hAnsi="Times" w:cs="標楷體"/>
          <w:color w:val="000000" w:themeColor="text1"/>
          <w:sz w:val="20"/>
          <w:szCs w:val="20"/>
          <w:lang w:eastAsia="zh-TW"/>
        </w:rPr>
        <w:t xml:space="preserve">110.06.02 </w:t>
      </w:r>
      <w:r w:rsidRPr="009D1159">
        <w:rPr>
          <w:rFonts w:ascii="Times" w:eastAsia="標楷體" w:hAnsi="Times" w:cs="標楷體"/>
          <w:color w:val="000000" w:themeColor="text1"/>
          <w:sz w:val="20"/>
          <w:szCs w:val="20"/>
          <w:lang w:eastAsia="zh-TW"/>
        </w:rPr>
        <w:t>本校第</w:t>
      </w:r>
      <w:r w:rsidRPr="009D1159">
        <w:rPr>
          <w:rFonts w:ascii="Times" w:eastAsia="標楷體" w:hAnsi="Times" w:cs="標楷體"/>
          <w:color w:val="000000" w:themeColor="text1"/>
          <w:sz w:val="20"/>
          <w:szCs w:val="20"/>
          <w:lang w:eastAsia="zh-TW"/>
        </w:rPr>
        <w:t>168</w:t>
      </w:r>
      <w:r w:rsidRPr="009D1159">
        <w:rPr>
          <w:rFonts w:ascii="Times" w:eastAsia="標楷體" w:hAnsi="Times" w:cs="標楷體"/>
          <w:color w:val="000000" w:themeColor="text1"/>
          <w:sz w:val="20"/>
          <w:szCs w:val="20"/>
          <w:lang w:eastAsia="zh-TW"/>
        </w:rPr>
        <w:t>次教務會議討論通過</w:t>
      </w:r>
    </w:p>
    <w:p w:rsidR="00DC284F" w:rsidRPr="00DC284F" w:rsidRDefault="00716A27" w:rsidP="00DC284F">
      <w:pPr>
        <w:spacing w:line="240" w:lineRule="exact"/>
        <w:ind w:left="-658"/>
        <w:jc w:val="right"/>
        <w:rPr>
          <w:rFonts w:ascii="Times" w:eastAsia="標楷體" w:hAnsi="Times" w:cs="標楷體"/>
          <w:color w:val="000000" w:themeColor="text1"/>
          <w:sz w:val="20"/>
          <w:szCs w:val="20"/>
          <w:lang w:eastAsia="zh-TW"/>
        </w:rPr>
      </w:pPr>
      <w:r>
        <w:rPr>
          <w:rFonts w:ascii="Times" w:eastAsia="標楷體" w:hAnsi="Times" w:cs="標楷體"/>
          <w:color w:val="000000" w:themeColor="text1"/>
          <w:sz w:val="20"/>
          <w:szCs w:val="20"/>
          <w:lang w:eastAsia="zh-TW"/>
        </w:rPr>
        <w:t>11</w:t>
      </w:r>
      <w:r>
        <w:rPr>
          <w:rFonts w:ascii="Times" w:eastAsia="標楷體" w:hAnsi="Times" w:cs="標楷體" w:hint="eastAsia"/>
          <w:color w:val="000000" w:themeColor="text1"/>
          <w:sz w:val="20"/>
          <w:szCs w:val="20"/>
          <w:lang w:eastAsia="zh-TW"/>
        </w:rPr>
        <w:t>1</w:t>
      </w:r>
      <w:r w:rsidR="00DC284F">
        <w:rPr>
          <w:rFonts w:ascii="Times" w:eastAsia="標楷體" w:hAnsi="Times" w:cs="標楷體"/>
          <w:color w:val="000000" w:themeColor="text1"/>
          <w:sz w:val="20"/>
          <w:szCs w:val="20"/>
          <w:lang w:eastAsia="zh-TW"/>
        </w:rPr>
        <w:t>.0</w:t>
      </w:r>
      <w:r w:rsidR="00DC284F">
        <w:rPr>
          <w:rFonts w:ascii="Times" w:eastAsia="標楷體" w:hAnsi="Times" w:cs="標楷體" w:hint="eastAsia"/>
          <w:color w:val="000000" w:themeColor="text1"/>
          <w:sz w:val="20"/>
          <w:szCs w:val="20"/>
          <w:lang w:eastAsia="zh-TW"/>
        </w:rPr>
        <w:t>4</w:t>
      </w:r>
      <w:r w:rsidR="00DC284F">
        <w:rPr>
          <w:rFonts w:ascii="Times" w:eastAsia="標楷體" w:hAnsi="Times" w:cs="標楷體"/>
          <w:color w:val="000000" w:themeColor="text1"/>
          <w:sz w:val="20"/>
          <w:szCs w:val="20"/>
          <w:lang w:eastAsia="zh-TW"/>
        </w:rPr>
        <w:t>.</w:t>
      </w:r>
      <w:r w:rsidR="00DC284F">
        <w:rPr>
          <w:rFonts w:ascii="Times" w:eastAsia="標楷體" w:hAnsi="Times" w:cs="標楷體" w:hint="eastAsia"/>
          <w:color w:val="000000" w:themeColor="text1"/>
          <w:sz w:val="20"/>
          <w:szCs w:val="20"/>
          <w:lang w:eastAsia="zh-TW"/>
        </w:rPr>
        <w:t>07</w:t>
      </w:r>
      <w:r w:rsidR="00DC284F" w:rsidRPr="009D1159">
        <w:rPr>
          <w:rFonts w:ascii="Times" w:eastAsia="標楷體" w:hAnsi="Times" w:cs="標楷體"/>
          <w:color w:val="000000" w:themeColor="text1"/>
          <w:sz w:val="20"/>
          <w:szCs w:val="20"/>
          <w:lang w:eastAsia="zh-TW"/>
        </w:rPr>
        <w:t xml:space="preserve"> </w:t>
      </w:r>
      <w:r w:rsidR="00DC284F" w:rsidRPr="009D1159">
        <w:rPr>
          <w:rFonts w:ascii="Times" w:eastAsia="標楷體" w:hAnsi="Times" w:cs="標楷體"/>
          <w:color w:val="000000" w:themeColor="text1"/>
          <w:sz w:val="20"/>
          <w:szCs w:val="20"/>
          <w:lang w:eastAsia="zh-TW"/>
        </w:rPr>
        <w:t>本校西灣學院</w:t>
      </w:r>
      <w:r w:rsidR="00DC284F">
        <w:rPr>
          <w:rFonts w:ascii="Times" w:eastAsia="標楷體" w:hAnsi="Times" w:cs="標楷體"/>
          <w:color w:val="000000" w:themeColor="text1"/>
          <w:sz w:val="20"/>
          <w:szCs w:val="20"/>
          <w:lang w:eastAsia="zh-TW"/>
        </w:rPr>
        <w:t>1</w:t>
      </w:r>
      <w:r w:rsidR="00DC284F">
        <w:rPr>
          <w:rFonts w:ascii="Times" w:eastAsia="標楷體" w:hAnsi="Times" w:cs="標楷體" w:hint="eastAsia"/>
          <w:color w:val="000000" w:themeColor="text1"/>
          <w:sz w:val="20"/>
          <w:szCs w:val="20"/>
          <w:lang w:eastAsia="zh-TW"/>
        </w:rPr>
        <w:t>10</w:t>
      </w:r>
      <w:r w:rsidR="00DC284F" w:rsidRPr="009D1159">
        <w:rPr>
          <w:rFonts w:ascii="Times" w:eastAsia="標楷體" w:hAnsi="Times" w:cs="標楷體"/>
          <w:color w:val="000000" w:themeColor="text1"/>
          <w:sz w:val="20"/>
          <w:szCs w:val="20"/>
          <w:lang w:eastAsia="zh-TW"/>
        </w:rPr>
        <w:t>學年度第</w:t>
      </w:r>
      <w:r w:rsidR="00DC284F" w:rsidRPr="009D1159">
        <w:rPr>
          <w:rFonts w:ascii="Times" w:eastAsia="標楷體" w:hAnsi="Times" w:cs="標楷體"/>
          <w:color w:val="000000" w:themeColor="text1"/>
          <w:sz w:val="20"/>
          <w:szCs w:val="20"/>
          <w:lang w:eastAsia="zh-TW"/>
        </w:rPr>
        <w:t>4</w:t>
      </w:r>
      <w:r w:rsidR="00DC284F" w:rsidRPr="009D1159">
        <w:rPr>
          <w:rFonts w:ascii="Times" w:eastAsia="標楷體" w:hAnsi="Times" w:cs="標楷體"/>
          <w:color w:val="000000" w:themeColor="text1"/>
          <w:sz w:val="20"/>
          <w:szCs w:val="20"/>
          <w:lang w:eastAsia="zh-TW"/>
        </w:rPr>
        <w:t>次課程委員會議通過</w:t>
      </w:r>
    </w:p>
    <w:p w:rsidR="00944EC7" w:rsidRPr="009D1159" w:rsidRDefault="00944EC7" w:rsidP="009D1159">
      <w:pPr>
        <w:spacing w:line="240" w:lineRule="exact"/>
        <w:ind w:left="-658"/>
        <w:jc w:val="right"/>
        <w:rPr>
          <w:rFonts w:ascii="Times" w:eastAsia="標楷體" w:hAnsi="Times" w:cs="標楷體"/>
          <w:color w:val="000000" w:themeColor="text1"/>
          <w:sz w:val="20"/>
          <w:szCs w:val="20"/>
          <w:lang w:eastAsia="zh-TW"/>
        </w:rPr>
      </w:pPr>
      <w:r w:rsidRPr="009D1159">
        <w:rPr>
          <w:rFonts w:ascii="Times" w:eastAsia="標楷體" w:hAnsi="Times" w:cs="標楷體" w:hint="eastAsia"/>
          <w:color w:val="000000" w:themeColor="text1"/>
          <w:sz w:val="20"/>
          <w:szCs w:val="20"/>
          <w:lang w:eastAsia="zh-TW"/>
        </w:rPr>
        <w:t xml:space="preserve">111.05.20 </w:t>
      </w:r>
      <w:r w:rsidRPr="009D1159">
        <w:rPr>
          <w:rFonts w:ascii="Times" w:eastAsia="標楷體" w:hAnsi="Times" w:cs="標楷體"/>
          <w:color w:val="000000" w:themeColor="text1"/>
          <w:sz w:val="20"/>
          <w:szCs w:val="20"/>
          <w:lang w:eastAsia="zh-TW"/>
        </w:rPr>
        <w:t>本校第</w:t>
      </w:r>
      <w:r w:rsidRPr="009D1159">
        <w:rPr>
          <w:rFonts w:ascii="Times" w:eastAsia="標楷體" w:hAnsi="Times" w:cs="標楷體" w:hint="eastAsia"/>
          <w:color w:val="000000" w:themeColor="text1"/>
          <w:sz w:val="20"/>
          <w:szCs w:val="20"/>
          <w:lang w:eastAsia="zh-TW"/>
        </w:rPr>
        <w:t>172</w:t>
      </w:r>
      <w:r w:rsidRPr="009D1159">
        <w:rPr>
          <w:rFonts w:ascii="Times" w:eastAsia="標楷體" w:hAnsi="Times" w:cs="標楷體"/>
          <w:color w:val="000000" w:themeColor="text1"/>
          <w:sz w:val="20"/>
          <w:szCs w:val="20"/>
          <w:lang w:eastAsia="zh-TW"/>
        </w:rPr>
        <w:t>次教務會議討論通過</w:t>
      </w:r>
    </w:p>
    <w:p w:rsidR="00701CED" w:rsidRPr="009D1159" w:rsidRDefault="00701CED" w:rsidP="00701CED">
      <w:pPr>
        <w:pBdr>
          <w:top w:val="nil"/>
          <w:left w:val="nil"/>
          <w:bottom w:val="nil"/>
          <w:right w:val="nil"/>
          <w:between w:val="nil"/>
        </w:pBdr>
        <w:tabs>
          <w:tab w:val="left" w:pos="851"/>
        </w:tabs>
        <w:spacing w:before="115" w:line="230" w:lineRule="auto"/>
        <w:ind w:left="851" w:right="-20" w:hanging="851"/>
        <w:jc w:val="both"/>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rPr>
        <w:t>一、</w:t>
      </w:r>
      <w:r w:rsidRPr="009D1159">
        <w:rPr>
          <w:rFonts w:ascii="Times" w:eastAsia="標楷體" w:hAnsi="Times" w:cs="標楷體"/>
          <w:color w:val="000000" w:themeColor="text1"/>
          <w:sz w:val="24"/>
          <w:szCs w:val="24"/>
        </w:rPr>
        <w:tab/>
      </w:r>
      <w:r w:rsidRPr="009D1159">
        <w:rPr>
          <w:rFonts w:ascii="Times" w:eastAsia="標楷體" w:hAnsi="Times" w:cs="標楷體"/>
          <w:color w:val="000000" w:themeColor="text1"/>
          <w:sz w:val="24"/>
          <w:szCs w:val="24"/>
        </w:rPr>
        <w:t>入學本校學士班學生畢業前，需依規定修畢「語文素養：英語文」領域</w:t>
      </w:r>
      <w:r w:rsidR="00DC3A3B" w:rsidRPr="009D1159">
        <w:rPr>
          <w:rFonts w:ascii="Times" w:eastAsia="標楷體" w:hAnsi="Times" w:cs="標楷體" w:hint="eastAsia"/>
          <w:color w:val="000000" w:themeColor="text1"/>
          <w:sz w:val="24"/>
          <w:szCs w:val="24"/>
          <w:lang w:eastAsia="zh-TW"/>
        </w:rPr>
        <w:t>必</w:t>
      </w:r>
      <w:r w:rsidRPr="009D1159">
        <w:rPr>
          <w:rFonts w:ascii="Times" w:eastAsia="標楷體" w:hAnsi="Times" w:cs="標楷體"/>
          <w:color w:val="000000" w:themeColor="text1"/>
          <w:sz w:val="24"/>
          <w:szCs w:val="24"/>
        </w:rPr>
        <w:t>修課程，及修習一門學術英文</w:t>
      </w:r>
      <w:r w:rsidRPr="009D1159">
        <w:rPr>
          <w:rFonts w:ascii="Times" w:eastAsia="標楷體" w:hAnsi="Times" w:cs="標楷體"/>
          <w:color w:val="000000" w:themeColor="text1"/>
          <w:sz w:val="24"/>
          <w:szCs w:val="24"/>
        </w:rPr>
        <w:t xml:space="preserve">EAP (English for Academic Purposes) </w:t>
      </w:r>
      <w:r w:rsidRPr="009D1159">
        <w:rPr>
          <w:rFonts w:ascii="Times" w:eastAsia="標楷體" w:hAnsi="Times" w:cs="標楷體"/>
          <w:color w:val="000000" w:themeColor="text1"/>
          <w:sz w:val="24"/>
          <w:szCs w:val="24"/>
        </w:rPr>
        <w:t>或專業英文</w:t>
      </w:r>
      <w:r w:rsidRPr="009D1159">
        <w:rPr>
          <w:rFonts w:ascii="Times" w:eastAsia="標楷體" w:hAnsi="Times" w:cs="標楷體"/>
          <w:color w:val="000000" w:themeColor="text1"/>
          <w:sz w:val="24"/>
          <w:szCs w:val="24"/>
        </w:rPr>
        <w:t xml:space="preserve">ESP (English for Specific Purposes) </w:t>
      </w:r>
      <w:r w:rsidRPr="009D1159">
        <w:rPr>
          <w:rFonts w:ascii="Times" w:eastAsia="標楷體" w:hAnsi="Times" w:cs="標楷體"/>
          <w:color w:val="000000" w:themeColor="text1"/>
          <w:sz w:val="24"/>
          <w:szCs w:val="24"/>
        </w:rPr>
        <w:t>跨院選修課程，並通過本校「英語文能力標準認證」，方得畢業。</w:t>
      </w:r>
      <w:r w:rsidRPr="009D1159">
        <w:rPr>
          <w:rFonts w:ascii="Times" w:eastAsia="標楷體" w:hAnsi="Times" w:cs="標楷體"/>
          <w:color w:val="000000" w:themeColor="text1"/>
          <w:sz w:val="24"/>
          <w:szCs w:val="24"/>
          <w:lang w:eastAsia="zh-TW"/>
        </w:rPr>
        <w:t>英語文能力標準認證實施細則另訂之。</w:t>
      </w:r>
    </w:p>
    <w:p w:rsidR="00701CED" w:rsidRPr="009D1159" w:rsidRDefault="00701CED" w:rsidP="00701CED">
      <w:pPr>
        <w:pBdr>
          <w:top w:val="nil"/>
          <w:left w:val="nil"/>
          <w:bottom w:val="nil"/>
          <w:right w:val="nil"/>
          <w:between w:val="nil"/>
        </w:pBdr>
        <w:tabs>
          <w:tab w:val="left" w:pos="851"/>
          <w:tab w:val="left" w:pos="10773"/>
        </w:tabs>
        <w:spacing w:before="119" w:line="228" w:lineRule="auto"/>
        <w:ind w:left="851" w:right="-187" w:hanging="851"/>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二、</w:t>
      </w:r>
      <w:r w:rsidRPr="009D1159">
        <w:rPr>
          <w:rFonts w:ascii="Times" w:eastAsia="標楷體" w:hAnsi="Times" w:cs="標楷體"/>
          <w:color w:val="000000" w:themeColor="text1"/>
          <w:sz w:val="24"/>
          <w:szCs w:val="24"/>
          <w:lang w:eastAsia="zh-TW"/>
        </w:rPr>
        <w:tab/>
      </w:r>
      <w:r w:rsidRPr="009D1159">
        <w:rPr>
          <w:rFonts w:ascii="Times" w:eastAsia="標楷體" w:hAnsi="Times" w:cs="標楷體"/>
          <w:color w:val="000000" w:themeColor="text1"/>
          <w:sz w:val="24"/>
          <w:szCs w:val="24"/>
          <w:lang w:eastAsia="zh-TW"/>
        </w:rPr>
        <w:t>適用對象：本規定適用於本校非外文系之全體學士班學生含當學年度入學之外籍生，外文系學生另訂之。</w:t>
      </w:r>
    </w:p>
    <w:p w:rsidR="00701CED" w:rsidRPr="009D1159" w:rsidRDefault="00701CED" w:rsidP="00701CED">
      <w:pPr>
        <w:pBdr>
          <w:top w:val="nil"/>
          <w:left w:val="nil"/>
          <w:bottom w:val="nil"/>
          <w:right w:val="nil"/>
          <w:between w:val="nil"/>
        </w:pBdr>
        <w:tabs>
          <w:tab w:val="left" w:pos="851"/>
        </w:tabs>
        <w:spacing w:before="111"/>
        <w:ind w:left="851" w:hanging="851"/>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rPr>
        <w:t>三、</w:t>
      </w:r>
      <w:r w:rsidRPr="009D1159">
        <w:rPr>
          <w:rFonts w:ascii="Times" w:eastAsia="標楷體" w:hAnsi="Times" w:cs="標楷體"/>
          <w:color w:val="000000" w:themeColor="text1"/>
          <w:sz w:val="24"/>
          <w:szCs w:val="24"/>
        </w:rPr>
        <w:tab/>
      </w:r>
      <w:r w:rsidRPr="009D1159">
        <w:rPr>
          <w:rFonts w:ascii="Times" w:eastAsia="標楷體" w:hAnsi="Times" w:cs="標楷體"/>
          <w:color w:val="000000" w:themeColor="text1"/>
          <w:sz w:val="24"/>
          <w:szCs w:val="24"/>
        </w:rPr>
        <w:t>分級方式：</w:t>
      </w:r>
    </w:p>
    <w:tbl>
      <w:tblPr>
        <w:tblW w:w="9639" w:type="dxa"/>
        <w:tblInd w:w="851" w:type="dxa"/>
        <w:tblBorders>
          <w:top w:val="nil"/>
          <w:left w:val="nil"/>
          <w:bottom w:val="nil"/>
          <w:right w:val="nil"/>
          <w:insideH w:val="nil"/>
          <w:insideV w:val="nil"/>
        </w:tblBorders>
        <w:tblLayout w:type="fixed"/>
        <w:tblLook w:val="0400" w:firstRow="0" w:lastRow="0" w:firstColumn="0" w:lastColumn="0" w:noHBand="0" w:noVBand="1"/>
      </w:tblPr>
      <w:tblGrid>
        <w:gridCol w:w="709"/>
        <w:gridCol w:w="8930"/>
      </w:tblGrid>
      <w:tr w:rsidR="009D1159" w:rsidRPr="009D1159" w:rsidTr="008D2361">
        <w:tc>
          <w:tcPr>
            <w:tcW w:w="709" w:type="dxa"/>
          </w:tcPr>
          <w:p w:rsidR="00701CED" w:rsidRPr="009D1159" w:rsidRDefault="00701CED" w:rsidP="008D2361">
            <w:pPr>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rPr>
              <w:t>(</w:t>
            </w:r>
            <w:r w:rsidRPr="009D1159">
              <w:rPr>
                <w:rFonts w:ascii="Times" w:eastAsia="標楷體" w:hAnsi="Times" w:cs="標楷體"/>
                <w:color w:val="000000" w:themeColor="text1"/>
                <w:sz w:val="24"/>
                <w:szCs w:val="24"/>
              </w:rPr>
              <w:t>一</w:t>
            </w:r>
            <w:r w:rsidRPr="009D1159">
              <w:rPr>
                <w:rFonts w:ascii="Times" w:eastAsia="標楷體" w:hAnsi="Times" w:cs="標楷體"/>
                <w:color w:val="000000" w:themeColor="text1"/>
                <w:sz w:val="24"/>
                <w:szCs w:val="24"/>
              </w:rPr>
              <w:t>)</w:t>
            </w:r>
          </w:p>
        </w:tc>
        <w:tc>
          <w:tcPr>
            <w:tcW w:w="8930" w:type="dxa"/>
          </w:tcPr>
          <w:p w:rsidR="00701CED" w:rsidRPr="009D1159" w:rsidRDefault="00701CED" w:rsidP="008D2361">
            <w:pPr>
              <w:pBdr>
                <w:top w:val="nil"/>
                <w:left w:val="nil"/>
                <w:bottom w:val="nil"/>
                <w:right w:val="nil"/>
                <w:between w:val="nil"/>
              </w:pBdr>
              <w:spacing w:before="7"/>
              <w:ind w:left="-108"/>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依學生當學年度入學管道之學科能力測驗、或指定項目考試英文成績標準分級。</w:t>
            </w:r>
          </w:p>
        </w:tc>
      </w:tr>
      <w:tr w:rsidR="009D1159" w:rsidRPr="009D1159" w:rsidTr="008D2361">
        <w:tc>
          <w:tcPr>
            <w:tcW w:w="709" w:type="dxa"/>
          </w:tcPr>
          <w:p w:rsidR="00701CED" w:rsidRPr="009D1159" w:rsidRDefault="00701CED" w:rsidP="008D2361">
            <w:pPr>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rPr>
              <w:t>(</w:t>
            </w:r>
            <w:r w:rsidRPr="009D1159">
              <w:rPr>
                <w:rFonts w:ascii="Times" w:eastAsia="標楷體" w:hAnsi="Times" w:cs="標楷體"/>
                <w:color w:val="000000" w:themeColor="text1"/>
                <w:sz w:val="24"/>
                <w:szCs w:val="24"/>
              </w:rPr>
              <w:t>二</w:t>
            </w:r>
            <w:r w:rsidRPr="009D1159">
              <w:rPr>
                <w:rFonts w:ascii="Times" w:eastAsia="標楷體" w:hAnsi="Times" w:cs="標楷體"/>
                <w:color w:val="000000" w:themeColor="text1"/>
                <w:sz w:val="24"/>
                <w:szCs w:val="24"/>
              </w:rPr>
              <w:t>)</w:t>
            </w:r>
          </w:p>
        </w:tc>
        <w:tc>
          <w:tcPr>
            <w:tcW w:w="8930" w:type="dxa"/>
          </w:tcPr>
          <w:p w:rsidR="00701CED" w:rsidRPr="009D1159" w:rsidRDefault="00701CED" w:rsidP="008D2361">
            <w:pPr>
              <w:pBdr>
                <w:top w:val="nil"/>
                <w:left w:val="nil"/>
                <w:bottom w:val="nil"/>
                <w:right w:val="nil"/>
                <w:between w:val="nil"/>
              </w:pBdr>
              <w:spacing w:before="7"/>
              <w:ind w:left="-108"/>
              <w:jc w:val="both"/>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資優生、轉學生、僑生、外籍生入學及上學年度保留學籍重新入學者，由本校統一予以學科能力測驗或指定項目考試相關試題測驗後分級。上述學生若遇選課分級問題，可於選課異常處理期間，予以優先辦理。</w:t>
            </w:r>
          </w:p>
        </w:tc>
      </w:tr>
      <w:tr w:rsidR="009D1159" w:rsidRPr="009D1159" w:rsidTr="008D2361">
        <w:tc>
          <w:tcPr>
            <w:tcW w:w="709" w:type="dxa"/>
          </w:tcPr>
          <w:p w:rsidR="00701CED" w:rsidRPr="009D1159" w:rsidRDefault="00701CED" w:rsidP="008D2361">
            <w:pPr>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rPr>
              <w:t>(</w:t>
            </w:r>
            <w:r w:rsidRPr="009D1159">
              <w:rPr>
                <w:rFonts w:ascii="Times" w:eastAsia="標楷體" w:hAnsi="Times" w:cs="標楷體"/>
                <w:color w:val="000000" w:themeColor="text1"/>
                <w:sz w:val="24"/>
                <w:szCs w:val="24"/>
              </w:rPr>
              <w:t>三</w:t>
            </w:r>
            <w:r w:rsidRPr="009D1159">
              <w:rPr>
                <w:rFonts w:ascii="Times" w:eastAsia="標楷體" w:hAnsi="Times" w:cs="標楷體"/>
                <w:color w:val="000000" w:themeColor="text1"/>
                <w:sz w:val="24"/>
                <w:szCs w:val="24"/>
              </w:rPr>
              <w:t>)</w:t>
            </w:r>
          </w:p>
        </w:tc>
        <w:tc>
          <w:tcPr>
            <w:tcW w:w="8930" w:type="dxa"/>
          </w:tcPr>
          <w:p w:rsidR="00701CED" w:rsidRPr="009D1159" w:rsidRDefault="00701CED" w:rsidP="008D2361">
            <w:pPr>
              <w:pBdr>
                <w:top w:val="nil"/>
                <w:left w:val="nil"/>
                <w:bottom w:val="nil"/>
                <w:right w:val="nil"/>
                <w:between w:val="nil"/>
              </w:pBdr>
              <w:spacing w:before="7"/>
              <w:ind w:left="-108"/>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未依規定參加分級測驗學生，一律分入英文初級課程。</w:t>
            </w:r>
          </w:p>
        </w:tc>
      </w:tr>
    </w:tbl>
    <w:p w:rsidR="00701CED" w:rsidRPr="009D1159" w:rsidRDefault="00701CED" w:rsidP="00701CED">
      <w:pPr>
        <w:pBdr>
          <w:top w:val="nil"/>
          <w:left w:val="nil"/>
          <w:bottom w:val="nil"/>
          <w:right w:val="nil"/>
          <w:between w:val="nil"/>
        </w:pBdr>
        <w:tabs>
          <w:tab w:val="left" w:pos="851"/>
        </w:tabs>
        <w:spacing w:before="106" w:line="300" w:lineRule="auto"/>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 xml:space="preserve"> </w:t>
      </w:r>
      <w:r w:rsidRPr="009D1159">
        <w:rPr>
          <w:rFonts w:ascii="Times" w:eastAsia="標楷體" w:hAnsi="Times" w:cs="標楷體"/>
          <w:color w:val="000000" w:themeColor="text1"/>
          <w:sz w:val="24"/>
          <w:szCs w:val="24"/>
          <w:lang w:eastAsia="zh-TW"/>
        </w:rPr>
        <w:t>四、</w:t>
      </w:r>
      <w:r w:rsidRPr="009D1159">
        <w:rPr>
          <w:rFonts w:ascii="Times" w:eastAsia="標楷體" w:hAnsi="Times" w:cs="標楷體"/>
          <w:color w:val="000000" w:themeColor="text1"/>
          <w:sz w:val="24"/>
          <w:szCs w:val="24"/>
          <w:lang w:eastAsia="zh-TW"/>
        </w:rPr>
        <w:tab/>
      </w:r>
      <w:r w:rsidRPr="009D1159">
        <w:rPr>
          <w:rFonts w:ascii="Times" w:eastAsia="標楷體" w:hAnsi="Times" w:cs="標楷體"/>
          <w:color w:val="000000" w:themeColor="text1"/>
          <w:sz w:val="24"/>
          <w:szCs w:val="24"/>
          <w:lang w:eastAsia="zh-TW"/>
        </w:rPr>
        <w:t>課程分級：</w:t>
      </w:r>
    </w:p>
    <w:p w:rsidR="00701CED" w:rsidRPr="009D1159" w:rsidRDefault="00701CED" w:rsidP="00701CED">
      <w:pPr>
        <w:pStyle w:val="4"/>
        <w:adjustRightInd w:val="0"/>
        <w:snapToGrid w:val="0"/>
        <w:spacing w:line="240" w:lineRule="atLeast"/>
        <w:ind w:left="851"/>
        <w:rPr>
          <w:rFonts w:ascii="Times" w:eastAsia="標楷體" w:hAnsi="Times" w:cs="標楷體"/>
          <w:b w:val="0"/>
          <w:color w:val="000000" w:themeColor="text1"/>
          <w:lang w:eastAsia="zh-TW"/>
        </w:rPr>
      </w:pPr>
      <w:r w:rsidRPr="009D1159">
        <w:rPr>
          <w:rFonts w:ascii="Times" w:eastAsia="標楷體" w:hAnsi="Times" w:cs="標楷體"/>
          <w:color w:val="000000" w:themeColor="text1"/>
          <w:lang w:eastAsia="zh-TW"/>
        </w:rPr>
        <w:t>英文初級課程</w:t>
      </w:r>
      <w:r w:rsidRPr="009D1159">
        <w:rPr>
          <w:rFonts w:ascii="Times" w:eastAsia="標楷體" w:hAnsi="Times" w:cs="標楷體"/>
          <w:b w:val="0"/>
          <w:color w:val="000000" w:themeColor="text1"/>
          <w:lang w:eastAsia="zh-TW"/>
        </w:rPr>
        <w:t>：</w:t>
      </w:r>
    </w:p>
    <w:tbl>
      <w:tblPr>
        <w:tblW w:w="6095"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42"/>
        <w:gridCol w:w="5853"/>
      </w:tblGrid>
      <w:tr w:rsidR="009D1159" w:rsidRPr="009D1159" w:rsidTr="008D2361">
        <w:tc>
          <w:tcPr>
            <w:tcW w:w="242" w:type="dxa"/>
          </w:tcPr>
          <w:p w:rsidR="00701CED" w:rsidRPr="009D1159" w:rsidRDefault="00701CED" w:rsidP="008D2361">
            <w:pPr>
              <w:adjustRightInd w:val="0"/>
              <w:snapToGrid w:val="0"/>
              <w:spacing w:before="48" w:line="240" w:lineRule="atLeast"/>
              <w:ind w:right="5423"/>
              <w:rPr>
                <w:rFonts w:ascii="Times" w:eastAsia="標楷體" w:hAnsi="Times" w:cs="標楷體"/>
                <w:color w:val="000000" w:themeColor="text1"/>
                <w:sz w:val="24"/>
                <w:szCs w:val="24"/>
              </w:rPr>
            </w:pPr>
            <w:r w:rsidRPr="009D1159">
              <w:rPr>
                <w:rFonts w:ascii="Cambria" w:eastAsia="標楷體" w:hAnsi="Cambria" w:cs="Cambria"/>
                <w:b/>
                <w:color w:val="000000" w:themeColor="text1"/>
                <w:sz w:val="24"/>
                <w:szCs w:val="24"/>
              </w:rPr>
              <w:t>·</w:t>
            </w:r>
          </w:p>
        </w:tc>
        <w:tc>
          <w:tcPr>
            <w:tcW w:w="5853" w:type="dxa"/>
          </w:tcPr>
          <w:p w:rsidR="00701CED" w:rsidRPr="009D1159" w:rsidRDefault="00701CED" w:rsidP="008D2361">
            <w:pPr>
              <w:adjustRightInd w:val="0"/>
              <w:snapToGrid w:val="0"/>
              <w:spacing w:line="240" w:lineRule="atLeast"/>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入學考試英文成績未達均標者。</w:t>
            </w:r>
          </w:p>
        </w:tc>
      </w:tr>
    </w:tbl>
    <w:p w:rsidR="00701CED" w:rsidRPr="009D1159" w:rsidRDefault="00701CED" w:rsidP="009D1159">
      <w:pPr>
        <w:pStyle w:val="4"/>
        <w:adjustRightInd w:val="0"/>
        <w:snapToGrid w:val="0"/>
        <w:spacing w:line="240" w:lineRule="atLeast"/>
        <w:ind w:left="851"/>
        <w:rPr>
          <w:rFonts w:ascii="Times" w:eastAsia="標楷體" w:hAnsi="Times" w:cs="標楷體"/>
          <w:color w:val="000000" w:themeColor="text1"/>
        </w:rPr>
      </w:pPr>
      <w:r w:rsidRPr="009D1159">
        <w:rPr>
          <w:rFonts w:ascii="Times" w:eastAsia="標楷體" w:hAnsi="Times" w:cs="標楷體"/>
          <w:color w:val="000000" w:themeColor="text1"/>
        </w:rPr>
        <w:t>英文中級課程：</w:t>
      </w:r>
    </w:p>
    <w:tbl>
      <w:tblPr>
        <w:tblW w:w="6095"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36"/>
        <w:gridCol w:w="5859"/>
      </w:tblGrid>
      <w:tr w:rsidR="009D1159" w:rsidRPr="009D1159" w:rsidTr="008D2361">
        <w:tc>
          <w:tcPr>
            <w:tcW w:w="236" w:type="dxa"/>
          </w:tcPr>
          <w:p w:rsidR="00701CED" w:rsidRPr="009D1159" w:rsidRDefault="00701CED" w:rsidP="008D2361">
            <w:pPr>
              <w:spacing w:before="48" w:line="199" w:lineRule="auto"/>
              <w:ind w:right="5423"/>
              <w:rPr>
                <w:rFonts w:ascii="Times" w:eastAsia="標楷體" w:hAnsi="Times" w:cs="標楷體"/>
                <w:color w:val="000000" w:themeColor="text1"/>
                <w:sz w:val="24"/>
                <w:szCs w:val="24"/>
              </w:rPr>
            </w:pPr>
            <w:r w:rsidRPr="009D1159">
              <w:rPr>
                <w:rFonts w:ascii="Cambria" w:eastAsia="標楷體" w:hAnsi="Cambria" w:cs="Cambria"/>
                <w:b/>
                <w:color w:val="000000" w:themeColor="text1"/>
                <w:sz w:val="24"/>
                <w:szCs w:val="24"/>
              </w:rPr>
              <w:t>·</w:t>
            </w:r>
          </w:p>
        </w:tc>
        <w:tc>
          <w:tcPr>
            <w:tcW w:w="5859" w:type="dxa"/>
          </w:tcPr>
          <w:p w:rsidR="00701CED" w:rsidRPr="009D1159" w:rsidRDefault="00701CED" w:rsidP="008D2361">
            <w:pPr>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入學考試英文成績為均標以上（含）未達前標者。</w:t>
            </w:r>
          </w:p>
        </w:tc>
      </w:tr>
      <w:tr w:rsidR="009D1159" w:rsidRPr="009D1159" w:rsidTr="008D2361">
        <w:tc>
          <w:tcPr>
            <w:tcW w:w="236" w:type="dxa"/>
          </w:tcPr>
          <w:p w:rsidR="00701CED" w:rsidRPr="009D1159" w:rsidRDefault="00701CED" w:rsidP="008D2361">
            <w:pPr>
              <w:spacing w:before="48" w:line="199" w:lineRule="auto"/>
              <w:ind w:right="5423"/>
              <w:rPr>
                <w:rFonts w:ascii="Times" w:eastAsia="標楷體" w:hAnsi="Times" w:cs="標楷體"/>
                <w:color w:val="000000" w:themeColor="text1"/>
                <w:sz w:val="24"/>
                <w:szCs w:val="24"/>
              </w:rPr>
            </w:pPr>
            <w:r w:rsidRPr="009D1159">
              <w:rPr>
                <w:rFonts w:ascii="Cambria" w:eastAsia="標楷體" w:hAnsi="Cambria" w:cs="Cambria"/>
                <w:b/>
                <w:color w:val="000000" w:themeColor="text1"/>
                <w:sz w:val="24"/>
                <w:szCs w:val="24"/>
              </w:rPr>
              <w:t>·</w:t>
            </w:r>
          </w:p>
        </w:tc>
        <w:tc>
          <w:tcPr>
            <w:tcW w:w="5859" w:type="dxa"/>
          </w:tcPr>
          <w:p w:rsidR="00701CED" w:rsidRPr="009D1159" w:rsidRDefault="00701CED" w:rsidP="008D2361">
            <w:pPr>
              <w:pBdr>
                <w:top w:val="nil"/>
                <w:left w:val="nil"/>
                <w:bottom w:val="nil"/>
                <w:right w:val="nil"/>
                <w:between w:val="nil"/>
              </w:pBdr>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修習英文初級課程學期成績及格者。</w:t>
            </w:r>
          </w:p>
        </w:tc>
      </w:tr>
    </w:tbl>
    <w:p w:rsidR="00701CED" w:rsidRPr="009D1159" w:rsidRDefault="00701CED" w:rsidP="009D1159">
      <w:pPr>
        <w:pStyle w:val="4"/>
        <w:adjustRightInd w:val="0"/>
        <w:snapToGrid w:val="0"/>
        <w:spacing w:line="240" w:lineRule="atLeast"/>
        <w:ind w:left="851"/>
        <w:rPr>
          <w:rFonts w:ascii="Times" w:eastAsia="標楷體" w:hAnsi="Times" w:cs="標楷體"/>
          <w:color w:val="000000" w:themeColor="text1"/>
        </w:rPr>
      </w:pPr>
      <w:r w:rsidRPr="009D1159">
        <w:rPr>
          <w:rFonts w:ascii="Times" w:eastAsia="標楷體" w:hAnsi="Times" w:cs="標楷體"/>
          <w:color w:val="000000" w:themeColor="text1"/>
        </w:rPr>
        <w:t>英文中高級課程：</w:t>
      </w:r>
    </w:p>
    <w:tbl>
      <w:tblPr>
        <w:tblW w:w="6095"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36"/>
        <w:gridCol w:w="5859"/>
      </w:tblGrid>
      <w:tr w:rsidR="009D1159" w:rsidRPr="009D1159" w:rsidTr="008D2361">
        <w:tc>
          <w:tcPr>
            <w:tcW w:w="236" w:type="dxa"/>
          </w:tcPr>
          <w:p w:rsidR="00701CED" w:rsidRPr="009D1159" w:rsidRDefault="00701CED" w:rsidP="008D2361">
            <w:pPr>
              <w:spacing w:before="48" w:line="199" w:lineRule="auto"/>
              <w:ind w:right="5423"/>
              <w:rPr>
                <w:rFonts w:ascii="Times" w:eastAsia="標楷體" w:hAnsi="Times" w:cs="標楷體"/>
                <w:color w:val="000000" w:themeColor="text1"/>
                <w:sz w:val="24"/>
                <w:szCs w:val="24"/>
              </w:rPr>
            </w:pPr>
            <w:r w:rsidRPr="009D1159">
              <w:rPr>
                <w:rFonts w:ascii="Cambria" w:eastAsia="標楷體" w:hAnsi="Cambria" w:cs="Cambria"/>
                <w:b/>
                <w:color w:val="000000" w:themeColor="text1"/>
                <w:sz w:val="24"/>
                <w:szCs w:val="24"/>
              </w:rPr>
              <w:t>·</w:t>
            </w:r>
          </w:p>
        </w:tc>
        <w:tc>
          <w:tcPr>
            <w:tcW w:w="5859" w:type="dxa"/>
          </w:tcPr>
          <w:p w:rsidR="00701CED" w:rsidRPr="009D1159" w:rsidRDefault="00701CED" w:rsidP="008D2361">
            <w:pPr>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入學考試英文成績為前標（含）以上未達前</w:t>
            </w:r>
            <w:r w:rsidRPr="009D1159">
              <w:rPr>
                <w:rFonts w:ascii="Times" w:eastAsia="標楷體" w:hAnsi="Times" w:cs="標楷體"/>
                <w:color w:val="000000" w:themeColor="text1"/>
                <w:sz w:val="24"/>
                <w:szCs w:val="24"/>
                <w:lang w:eastAsia="zh-TW"/>
              </w:rPr>
              <w:t>10%</w:t>
            </w:r>
            <w:r w:rsidRPr="009D1159">
              <w:rPr>
                <w:rFonts w:ascii="Times" w:eastAsia="標楷體" w:hAnsi="Times" w:cs="標楷體"/>
                <w:color w:val="000000" w:themeColor="text1"/>
                <w:sz w:val="24"/>
                <w:szCs w:val="24"/>
                <w:lang w:eastAsia="zh-TW"/>
              </w:rPr>
              <w:t>者。</w:t>
            </w:r>
          </w:p>
        </w:tc>
      </w:tr>
      <w:tr w:rsidR="009D1159" w:rsidRPr="009D1159" w:rsidTr="008D2361">
        <w:tc>
          <w:tcPr>
            <w:tcW w:w="236" w:type="dxa"/>
          </w:tcPr>
          <w:p w:rsidR="00701CED" w:rsidRPr="009D1159" w:rsidRDefault="00701CED" w:rsidP="008D2361">
            <w:pPr>
              <w:spacing w:before="48" w:line="199" w:lineRule="auto"/>
              <w:ind w:right="5423"/>
              <w:rPr>
                <w:rFonts w:ascii="Times" w:eastAsia="標楷體" w:hAnsi="Times" w:cs="標楷體"/>
                <w:color w:val="000000" w:themeColor="text1"/>
                <w:sz w:val="24"/>
                <w:szCs w:val="24"/>
              </w:rPr>
            </w:pPr>
            <w:r w:rsidRPr="009D1159">
              <w:rPr>
                <w:rFonts w:ascii="Cambria" w:eastAsia="標楷體" w:hAnsi="Cambria" w:cs="Cambria"/>
                <w:b/>
                <w:color w:val="000000" w:themeColor="text1"/>
                <w:sz w:val="24"/>
                <w:szCs w:val="24"/>
              </w:rPr>
              <w:t>·</w:t>
            </w:r>
          </w:p>
        </w:tc>
        <w:tc>
          <w:tcPr>
            <w:tcW w:w="5859" w:type="dxa"/>
          </w:tcPr>
          <w:p w:rsidR="00701CED" w:rsidRPr="009D1159" w:rsidRDefault="00701CED" w:rsidP="008D2361">
            <w:pPr>
              <w:pBdr>
                <w:top w:val="nil"/>
                <w:left w:val="nil"/>
                <w:bottom w:val="nil"/>
                <w:right w:val="nil"/>
                <w:between w:val="nil"/>
              </w:pBdr>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修習英文中級課程學期成績及格者。</w:t>
            </w:r>
          </w:p>
        </w:tc>
      </w:tr>
    </w:tbl>
    <w:p w:rsidR="00701CED" w:rsidRPr="009D1159" w:rsidRDefault="00701CED" w:rsidP="009D1159">
      <w:pPr>
        <w:pStyle w:val="4"/>
        <w:adjustRightInd w:val="0"/>
        <w:snapToGrid w:val="0"/>
        <w:spacing w:line="240" w:lineRule="atLeast"/>
        <w:ind w:left="851"/>
        <w:rPr>
          <w:rFonts w:ascii="Times" w:eastAsia="標楷體" w:hAnsi="Times" w:cs="標楷體"/>
          <w:color w:val="000000" w:themeColor="text1"/>
        </w:rPr>
      </w:pPr>
      <w:r w:rsidRPr="009D1159">
        <w:rPr>
          <w:rFonts w:ascii="Times" w:eastAsia="標楷體" w:hAnsi="Times" w:cs="標楷體"/>
          <w:color w:val="000000" w:themeColor="text1"/>
        </w:rPr>
        <w:t>英文高級課程：</w:t>
      </w:r>
    </w:p>
    <w:tbl>
      <w:tblPr>
        <w:tblW w:w="6095"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36"/>
        <w:gridCol w:w="5859"/>
      </w:tblGrid>
      <w:tr w:rsidR="009D1159" w:rsidRPr="009D1159" w:rsidTr="008D2361">
        <w:tc>
          <w:tcPr>
            <w:tcW w:w="236" w:type="dxa"/>
          </w:tcPr>
          <w:p w:rsidR="00701CED" w:rsidRPr="009D1159" w:rsidRDefault="00701CED" w:rsidP="008D2361">
            <w:pPr>
              <w:spacing w:before="48" w:line="199" w:lineRule="auto"/>
              <w:ind w:right="5423"/>
              <w:rPr>
                <w:rFonts w:ascii="Times" w:eastAsia="標楷體" w:hAnsi="Times" w:cs="標楷體"/>
                <w:color w:val="000000" w:themeColor="text1"/>
                <w:sz w:val="24"/>
                <w:szCs w:val="24"/>
              </w:rPr>
            </w:pPr>
            <w:r w:rsidRPr="009D1159">
              <w:rPr>
                <w:rFonts w:ascii="Cambria" w:eastAsia="標楷體" w:hAnsi="Cambria" w:cs="Cambria"/>
                <w:b/>
                <w:color w:val="000000" w:themeColor="text1"/>
                <w:sz w:val="24"/>
                <w:szCs w:val="24"/>
              </w:rPr>
              <w:t>·</w:t>
            </w:r>
          </w:p>
        </w:tc>
        <w:tc>
          <w:tcPr>
            <w:tcW w:w="5859" w:type="dxa"/>
          </w:tcPr>
          <w:p w:rsidR="00701CED" w:rsidRPr="009D1159" w:rsidRDefault="00701CED" w:rsidP="008D2361">
            <w:pPr>
              <w:pBdr>
                <w:top w:val="nil"/>
                <w:left w:val="nil"/>
                <w:bottom w:val="nil"/>
                <w:right w:val="nil"/>
                <w:between w:val="nil"/>
              </w:pBdr>
              <w:spacing w:before="3"/>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入學考試英文成績為前</w:t>
            </w:r>
            <w:r w:rsidRPr="009D1159">
              <w:rPr>
                <w:rFonts w:ascii="Times" w:eastAsia="標楷體" w:hAnsi="Times" w:cs="標楷體"/>
                <w:color w:val="000000" w:themeColor="text1"/>
                <w:sz w:val="24"/>
                <w:szCs w:val="24"/>
                <w:lang w:eastAsia="zh-TW"/>
              </w:rPr>
              <w:t>10%</w:t>
            </w:r>
            <w:r w:rsidRPr="009D1159">
              <w:rPr>
                <w:rFonts w:ascii="Times" w:eastAsia="標楷體" w:hAnsi="Times" w:cs="標楷體"/>
                <w:color w:val="000000" w:themeColor="text1"/>
                <w:sz w:val="24"/>
                <w:szCs w:val="24"/>
                <w:lang w:eastAsia="zh-TW"/>
              </w:rPr>
              <w:t>（含）以上者。</w:t>
            </w:r>
          </w:p>
        </w:tc>
      </w:tr>
      <w:tr w:rsidR="009D1159" w:rsidRPr="009D1159" w:rsidTr="008D2361">
        <w:tc>
          <w:tcPr>
            <w:tcW w:w="236" w:type="dxa"/>
          </w:tcPr>
          <w:p w:rsidR="00701CED" w:rsidRPr="009D1159" w:rsidRDefault="00701CED" w:rsidP="008D2361">
            <w:pPr>
              <w:spacing w:before="48" w:line="199" w:lineRule="auto"/>
              <w:ind w:right="5423"/>
              <w:rPr>
                <w:rFonts w:ascii="Times" w:eastAsia="標楷體" w:hAnsi="Times" w:cs="標楷體"/>
                <w:color w:val="000000" w:themeColor="text1"/>
                <w:sz w:val="24"/>
                <w:szCs w:val="24"/>
              </w:rPr>
            </w:pPr>
            <w:r w:rsidRPr="009D1159">
              <w:rPr>
                <w:rFonts w:ascii="Cambria" w:eastAsia="標楷體" w:hAnsi="Cambria" w:cs="Cambria"/>
                <w:b/>
                <w:color w:val="000000" w:themeColor="text1"/>
                <w:sz w:val="24"/>
                <w:szCs w:val="24"/>
              </w:rPr>
              <w:t>·</w:t>
            </w:r>
          </w:p>
        </w:tc>
        <w:tc>
          <w:tcPr>
            <w:tcW w:w="5859" w:type="dxa"/>
          </w:tcPr>
          <w:p w:rsidR="00701CED" w:rsidRPr="009D1159" w:rsidRDefault="00701CED" w:rsidP="008D2361">
            <w:pPr>
              <w:pBdr>
                <w:top w:val="nil"/>
                <w:left w:val="nil"/>
                <w:bottom w:val="nil"/>
                <w:right w:val="nil"/>
                <w:between w:val="nil"/>
              </w:pBdr>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修習英文中高級課程學期成績及格者。</w:t>
            </w:r>
          </w:p>
        </w:tc>
      </w:tr>
    </w:tbl>
    <w:p w:rsidR="00701CED" w:rsidRPr="009D1159" w:rsidRDefault="00701CED" w:rsidP="009D1159">
      <w:pPr>
        <w:pStyle w:val="4"/>
        <w:adjustRightInd w:val="0"/>
        <w:snapToGrid w:val="0"/>
        <w:spacing w:line="240" w:lineRule="atLeast"/>
        <w:ind w:left="851"/>
        <w:rPr>
          <w:rFonts w:ascii="Times" w:eastAsia="標楷體" w:hAnsi="Times" w:cs="標楷體"/>
          <w:b w:val="0"/>
          <w:color w:val="000000" w:themeColor="text1"/>
        </w:rPr>
      </w:pPr>
      <w:r w:rsidRPr="009D1159">
        <w:rPr>
          <w:rFonts w:ascii="Times" w:eastAsia="標楷體" w:hAnsi="Times" w:cs="標楷體"/>
          <w:color w:val="000000" w:themeColor="text1"/>
        </w:rPr>
        <w:t>分級變更：</w:t>
      </w:r>
    </w:p>
    <w:tbl>
      <w:tblPr>
        <w:tblW w:w="8935"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36"/>
        <w:gridCol w:w="8699"/>
      </w:tblGrid>
      <w:tr w:rsidR="009D1159" w:rsidRPr="009D1159" w:rsidTr="008D2361">
        <w:tc>
          <w:tcPr>
            <w:tcW w:w="236" w:type="dxa"/>
          </w:tcPr>
          <w:p w:rsidR="00701CED" w:rsidRPr="009D1159" w:rsidRDefault="00701CED" w:rsidP="008D2361">
            <w:pPr>
              <w:spacing w:before="48" w:line="199" w:lineRule="auto"/>
              <w:ind w:right="5423"/>
              <w:rPr>
                <w:rFonts w:ascii="Times" w:eastAsia="標楷體" w:hAnsi="Times" w:cs="標楷體"/>
                <w:color w:val="000000" w:themeColor="text1"/>
                <w:sz w:val="24"/>
                <w:szCs w:val="24"/>
              </w:rPr>
            </w:pPr>
            <w:r w:rsidRPr="009D1159">
              <w:rPr>
                <w:rFonts w:ascii="Cambria" w:eastAsia="標楷體" w:hAnsi="Cambria" w:cs="Cambria"/>
                <w:b/>
                <w:color w:val="000000" w:themeColor="text1"/>
                <w:sz w:val="24"/>
                <w:szCs w:val="24"/>
              </w:rPr>
              <w:t>·</w:t>
            </w:r>
          </w:p>
        </w:tc>
        <w:tc>
          <w:tcPr>
            <w:tcW w:w="8699" w:type="dxa"/>
          </w:tcPr>
          <w:p w:rsidR="00701CED" w:rsidRPr="009D1159" w:rsidRDefault="00701CED" w:rsidP="00801BB8">
            <w:pPr>
              <w:pBdr>
                <w:top w:val="nil"/>
                <w:left w:val="nil"/>
                <w:bottom w:val="nil"/>
                <w:right w:val="nil"/>
                <w:between w:val="nil"/>
              </w:pBdr>
              <w:jc w:val="both"/>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lang w:eastAsia="zh-TW"/>
              </w:rPr>
              <w:t>尚未修讀所分配之課程級別前，若學生具有未過期（測驗日起算兩年內）之英文檢定成績單、學科能力測驗成績單、指定項目考試成績單正本，或經外文系教師之推薦，可於每學期加退選結束前，持該文件至</w:t>
            </w:r>
            <w:r w:rsidR="00801BB8">
              <w:rPr>
                <w:rFonts w:ascii="Times" w:eastAsia="標楷體" w:hAnsi="Times" w:cs="標楷體" w:hint="eastAsia"/>
                <w:color w:val="000000" w:themeColor="text1"/>
                <w:sz w:val="24"/>
                <w:szCs w:val="24"/>
                <w:lang w:eastAsia="zh-TW"/>
              </w:rPr>
              <w:t>全英語卓越教學中心</w:t>
            </w:r>
            <w:r w:rsidRPr="009D1159">
              <w:rPr>
                <w:rFonts w:ascii="Times" w:eastAsia="標楷體" w:hAnsi="Times" w:cs="標楷體"/>
                <w:color w:val="000000" w:themeColor="text1"/>
                <w:sz w:val="24"/>
                <w:szCs w:val="24"/>
                <w:lang w:eastAsia="zh-TW"/>
              </w:rPr>
              <w:t>申請變更英語文課程級別。逾時申請者應依規定修習已分到之級別。成績標準如下：</w:t>
            </w:r>
            <w:r w:rsidRPr="009D1159">
              <w:rPr>
                <w:rFonts w:ascii="Times" w:eastAsia="標楷體" w:hAnsi="Times" w:cs="標楷體"/>
                <w:color w:val="000000" w:themeColor="text1"/>
                <w:sz w:val="24"/>
                <w:szCs w:val="24"/>
                <w:lang w:eastAsia="zh-TW"/>
              </w:rPr>
              <w:t xml:space="preserve"> </w:t>
            </w:r>
            <w:r w:rsidRPr="009D1159">
              <w:rPr>
                <w:rFonts w:ascii="Times" w:eastAsia="標楷體" w:hAnsi="Times" w:cs="標楷體"/>
                <w:color w:val="000000" w:themeColor="text1"/>
                <w:sz w:val="24"/>
                <w:szCs w:val="24"/>
                <w:lang w:eastAsia="zh-TW"/>
              </w:rPr>
              <w:t>變更為英文</w:t>
            </w:r>
            <w:r w:rsidRPr="009D1159">
              <w:rPr>
                <w:rFonts w:ascii="Times" w:eastAsia="標楷體" w:hAnsi="Times" w:cs="標楷體"/>
                <w:color w:val="000000" w:themeColor="text1"/>
                <w:sz w:val="24"/>
                <w:szCs w:val="24"/>
                <w:lang w:eastAsia="zh-TW"/>
              </w:rPr>
              <w:lastRenderedPageBreak/>
              <w:t>中級者須達多益</w:t>
            </w:r>
            <w:r w:rsidRPr="009D1159">
              <w:rPr>
                <w:rFonts w:ascii="Times" w:eastAsia="標楷體" w:hAnsi="Times" w:cs="標楷體"/>
                <w:color w:val="000000" w:themeColor="text1"/>
                <w:sz w:val="24"/>
                <w:szCs w:val="24"/>
                <w:lang w:eastAsia="zh-TW"/>
              </w:rPr>
              <w:t>550</w:t>
            </w:r>
            <w:r w:rsidRPr="009D1159">
              <w:rPr>
                <w:rFonts w:ascii="Times" w:eastAsia="標楷體" w:hAnsi="Times" w:cs="標楷體"/>
                <w:color w:val="000000" w:themeColor="text1"/>
                <w:sz w:val="24"/>
                <w:szCs w:val="24"/>
                <w:lang w:eastAsia="zh-TW"/>
              </w:rPr>
              <w:t>分（含）以上或相對應之其他正式英文檢定標準；變更為英文中高級者須達多益</w:t>
            </w:r>
            <w:r w:rsidRPr="009D1159">
              <w:rPr>
                <w:rFonts w:ascii="Times" w:eastAsia="標楷體" w:hAnsi="Times" w:cs="標楷體"/>
                <w:color w:val="000000" w:themeColor="text1"/>
                <w:sz w:val="24"/>
                <w:szCs w:val="24"/>
                <w:lang w:eastAsia="zh-TW"/>
              </w:rPr>
              <w:t>600</w:t>
            </w:r>
            <w:r w:rsidRPr="009D1159">
              <w:rPr>
                <w:rFonts w:ascii="Times" w:eastAsia="標楷體" w:hAnsi="Times" w:cs="標楷體"/>
                <w:color w:val="000000" w:themeColor="text1"/>
                <w:sz w:val="24"/>
                <w:szCs w:val="24"/>
                <w:lang w:eastAsia="zh-TW"/>
              </w:rPr>
              <w:t>分（含）以上或相對應之其他正式英文檢定標準；變更為英文高級者須達多益</w:t>
            </w:r>
            <w:r w:rsidRPr="009D1159">
              <w:rPr>
                <w:rFonts w:ascii="Times" w:eastAsia="標楷體" w:hAnsi="Times" w:cs="標楷體"/>
                <w:color w:val="000000" w:themeColor="text1"/>
                <w:sz w:val="24"/>
                <w:szCs w:val="24"/>
                <w:lang w:eastAsia="zh-TW"/>
              </w:rPr>
              <w:t>700</w:t>
            </w:r>
            <w:r w:rsidRPr="009D1159">
              <w:rPr>
                <w:rFonts w:ascii="Times" w:eastAsia="標楷體" w:hAnsi="Times" w:cs="標楷體"/>
                <w:color w:val="000000" w:themeColor="text1"/>
                <w:sz w:val="24"/>
                <w:szCs w:val="24"/>
                <w:lang w:eastAsia="zh-TW"/>
              </w:rPr>
              <w:t>分（含）以上或相對應之其他正式英文檢定標準。</w:t>
            </w:r>
            <w:r w:rsidRPr="009D1159">
              <w:rPr>
                <w:rFonts w:ascii="Times" w:eastAsia="標楷體" w:hAnsi="Times" w:cs="標楷體"/>
                <w:color w:val="000000" w:themeColor="text1"/>
                <w:sz w:val="24"/>
                <w:szCs w:val="24"/>
              </w:rPr>
              <w:t>申請變更級別者僅限一次。</w:t>
            </w:r>
          </w:p>
        </w:tc>
      </w:tr>
    </w:tbl>
    <w:p w:rsidR="00701CED" w:rsidRPr="009D1159" w:rsidRDefault="00701CED" w:rsidP="00701CED">
      <w:pPr>
        <w:pBdr>
          <w:top w:val="nil"/>
          <w:left w:val="nil"/>
          <w:bottom w:val="nil"/>
          <w:right w:val="nil"/>
          <w:between w:val="nil"/>
        </w:pBdr>
        <w:tabs>
          <w:tab w:val="left" w:pos="851"/>
        </w:tabs>
        <w:spacing w:before="131" w:line="327" w:lineRule="auto"/>
        <w:ind w:left="141"/>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rPr>
        <w:lastRenderedPageBreak/>
        <w:t>五、</w:t>
      </w:r>
      <w:r w:rsidRPr="009D1159">
        <w:rPr>
          <w:rFonts w:ascii="Times" w:eastAsia="標楷體" w:hAnsi="Times" w:cs="標楷體"/>
          <w:color w:val="000000" w:themeColor="text1"/>
          <w:sz w:val="24"/>
          <w:szCs w:val="24"/>
        </w:rPr>
        <w:tab/>
      </w:r>
      <w:r w:rsidRPr="009D1159">
        <w:rPr>
          <w:rFonts w:ascii="Times" w:eastAsia="標楷體" w:hAnsi="Times" w:cs="標楷體"/>
          <w:color w:val="000000" w:themeColor="text1"/>
          <w:sz w:val="24"/>
          <w:szCs w:val="24"/>
        </w:rPr>
        <w:t>修課規定：</w:t>
      </w:r>
    </w:p>
    <w:tbl>
      <w:tblPr>
        <w:tblW w:w="9660" w:type="dxa"/>
        <w:tblInd w:w="822" w:type="dxa"/>
        <w:tblBorders>
          <w:top w:val="nil"/>
          <w:left w:val="nil"/>
          <w:bottom w:val="nil"/>
          <w:right w:val="nil"/>
          <w:insideH w:val="nil"/>
          <w:insideV w:val="nil"/>
        </w:tblBorders>
        <w:tblLayout w:type="fixed"/>
        <w:tblLook w:val="0400" w:firstRow="0" w:lastRow="0" w:firstColumn="0" w:lastColumn="0" w:noHBand="0" w:noVBand="1"/>
      </w:tblPr>
      <w:tblGrid>
        <w:gridCol w:w="735"/>
        <w:gridCol w:w="8925"/>
      </w:tblGrid>
      <w:tr w:rsidR="009D1159" w:rsidRPr="009D1159" w:rsidTr="008D2361">
        <w:tc>
          <w:tcPr>
            <w:tcW w:w="735" w:type="dxa"/>
          </w:tcPr>
          <w:p w:rsidR="00701CED" w:rsidRPr="009D1159" w:rsidRDefault="00701CED" w:rsidP="008D2361">
            <w:pPr>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rPr>
              <w:t>(</w:t>
            </w:r>
            <w:r w:rsidRPr="009D1159">
              <w:rPr>
                <w:rFonts w:ascii="Times" w:eastAsia="標楷體" w:hAnsi="Times" w:cs="標楷體"/>
                <w:color w:val="000000" w:themeColor="text1"/>
                <w:sz w:val="24"/>
                <w:szCs w:val="24"/>
              </w:rPr>
              <w:t>一</w:t>
            </w:r>
            <w:r w:rsidRPr="009D1159">
              <w:rPr>
                <w:rFonts w:ascii="Times" w:eastAsia="標楷體" w:hAnsi="Times" w:cs="標楷體"/>
                <w:color w:val="000000" w:themeColor="text1"/>
                <w:sz w:val="24"/>
                <w:szCs w:val="24"/>
              </w:rPr>
              <w:t>)</w:t>
            </w:r>
          </w:p>
        </w:tc>
        <w:tc>
          <w:tcPr>
            <w:tcW w:w="8925" w:type="dxa"/>
          </w:tcPr>
          <w:p w:rsidR="00701CED" w:rsidRPr="009D1159" w:rsidRDefault="00701CED" w:rsidP="009D1159">
            <w:pPr>
              <w:pBdr>
                <w:top w:val="nil"/>
                <w:left w:val="nil"/>
                <w:bottom w:val="nil"/>
                <w:right w:val="nil"/>
                <w:between w:val="nil"/>
              </w:pBdr>
              <w:ind w:left="-79"/>
              <w:rPr>
                <w:rFonts w:ascii="Times" w:eastAsia="標楷體" w:hAnsi="Times" w:cs="標楷體"/>
                <w:color w:val="000000" w:themeColor="text1"/>
                <w:sz w:val="24"/>
                <w:szCs w:val="24"/>
                <w:highlight w:val="yellow"/>
                <w:lang w:eastAsia="zh-TW"/>
              </w:rPr>
            </w:pPr>
            <w:r w:rsidRPr="009D1159">
              <w:rPr>
                <w:rFonts w:ascii="Times" w:eastAsia="標楷體" w:hAnsi="Times" w:cs="標楷體"/>
                <w:color w:val="000000" w:themeColor="text1"/>
                <w:sz w:val="24"/>
                <w:szCs w:val="24"/>
                <w:lang w:eastAsia="zh-TW"/>
              </w:rPr>
              <w:t>學生應依規定修畢一門「語文素養：英語文」領域必修課程及一門等同中高級級別以上的跨院選修課程</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學術英文或專業英文</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w:t>
            </w:r>
          </w:p>
        </w:tc>
      </w:tr>
      <w:tr w:rsidR="009D1159" w:rsidRPr="009D1159" w:rsidTr="008D2361">
        <w:tc>
          <w:tcPr>
            <w:tcW w:w="735" w:type="dxa"/>
            <w:tcBorders>
              <w:bottom w:val="nil"/>
            </w:tcBorders>
          </w:tcPr>
          <w:p w:rsidR="00701CED" w:rsidRPr="009D1159" w:rsidRDefault="00701CED" w:rsidP="009D1159">
            <w:pPr>
              <w:pStyle w:val="a5"/>
              <w:numPr>
                <w:ilvl w:val="0"/>
                <w:numId w:val="12"/>
              </w:numPr>
              <w:ind w:leftChars="0"/>
              <w:rPr>
                <w:rFonts w:ascii="Times" w:eastAsia="標楷體" w:hAnsi="Times" w:cs="標楷體"/>
                <w:color w:val="000000" w:themeColor="text1"/>
                <w:sz w:val="24"/>
                <w:szCs w:val="24"/>
                <w:lang w:eastAsia="zh-TW"/>
              </w:rPr>
            </w:pPr>
          </w:p>
        </w:tc>
        <w:tc>
          <w:tcPr>
            <w:tcW w:w="8925" w:type="dxa"/>
            <w:tcBorders>
              <w:bottom w:val="nil"/>
            </w:tcBorders>
          </w:tcPr>
          <w:p w:rsidR="00701CED" w:rsidRPr="009D1159" w:rsidRDefault="00701CED" w:rsidP="009D1159">
            <w:pPr>
              <w:ind w:left="-79"/>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各初始分級修課說明：</w:t>
            </w:r>
          </w:p>
          <w:p w:rsidR="00701CED" w:rsidRPr="009D1159" w:rsidRDefault="00701CED" w:rsidP="009D1159">
            <w:pPr>
              <w:numPr>
                <w:ilvl w:val="0"/>
                <w:numId w:val="1"/>
              </w:numPr>
              <w:pBdr>
                <w:top w:val="nil"/>
                <w:left w:val="nil"/>
                <w:bottom w:val="nil"/>
                <w:right w:val="nil"/>
                <w:between w:val="nil"/>
              </w:pBdr>
              <w:ind w:left="181" w:hanging="283"/>
              <w:jc w:val="both"/>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英文初級課程為</w:t>
            </w:r>
            <w:r w:rsidRPr="009D1159">
              <w:rPr>
                <w:rFonts w:ascii="Times" w:eastAsia="標楷體" w:hAnsi="Times" w:cs="標楷體"/>
                <w:color w:val="000000" w:themeColor="text1"/>
                <w:sz w:val="24"/>
                <w:szCs w:val="24"/>
                <w:lang w:eastAsia="zh-TW"/>
              </w:rPr>
              <w:t>0</w:t>
            </w:r>
            <w:r w:rsidRPr="009D1159">
              <w:rPr>
                <w:rFonts w:ascii="Times" w:eastAsia="標楷體" w:hAnsi="Times" w:cs="標楷體"/>
                <w:color w:val="000000" w:themeColor="text1"/>
                <w:sz w:val="24"/>
                <w:szCs w:val="24"/>
                <w:lang w:eastAsia="zh-TW"/>
              </w:rPr>
              <w:t>學分課程。入學時若分至英文初級，畢業前應逐級依序修畢一門通識英文初級、一門中級級數的通識英文或跨院選修課程</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學術英文或專業英文</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、及一門中高級級數以上</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含</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的通識英文或跨院選修課程</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學術英文或專業英文</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，共三門。</w:t>
            </w:r>
          </w:p>
          <w:p w:rsidR="00701CED" w:rsidRPr="009D1159" w:rsidRDefault="00701CED" w:rsidP="009D1159">
            <w:pPr>
              <w:numPr>
                <w:ilvl w:val="0"/>
                <w:numId w:val="1"/>
              </w:numPr>
              <w:pBdr>
                <w:top w:val="nil"/>
                <w:left w:val="nil"/>
                <w:bottom w:val="nil"/>
                <w:right w:val="nil"/>
                <w:between w:val="nil"/>
              </w:pBdr>
              <w:ind w:left="181" w:hanging="283"/>
              <w:jc w:val="both"/>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若分至中級，畢業前應修畢一門中級級數的通識英文或跨院選修課程</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學術英文或專業英文</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、及一門中高級級數以上</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含</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的通識英文或跨院選修課程</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學術英文或專業英文</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w:t>
            </w:r>
          </w:p>
          <w:p w:rsidR="00701CED" w:rsidRPr="009D1159" w:rsidRDefault="00701CED" w:rsidP="009D1159">
            <w:pPr>
              <w:numPr>
                <w:ilvl w:val="0"/>
                <w:numId w:val="1"/>
              </w:numPr>
              <w:pBdr>
                <w:top w:val="nil"/>
                <w:left w:val="nil"/>
                <w:bottom w:val="nil"/>
                <w:right w:val="nil"/>
                <w:between w:val="nil"/>
              </w:pBdr>
              <w:ind w:left="181" w:hanging="283"/>
              <w:jc w:val="both"/>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若分至中高級，畢業前應修畢二門中高級級數以上</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含</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的通識英文或跨院選修課程</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學術英文或專業英文</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w:t>
            </w:r>
          </w:p>
          <w:p w:rsidR="00701CED" w:rsidRPr="009D1159" w:rsidRDefault="00701CED" w:rsidP="009D1159">
            <w:pPr>
              <w:numPr>
                <w:ilvl w:val="0"/>
                <w:numId w:val="1"/>
              </w:numPr>
              <w:pBdr>
                <w:top w:val="nil"/>
                <w:left w:val="nil"/>
                <w:bottom w:val="nil"/>
                <w:right w:val="nil"/>
                <w:between w:val="nil"/>
              </w:pBdr>
              <w:ind w:left="181" w:hanging="283"/>
              <w:jc w:val="both"/>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若分至高級，</w:t>
            </w:r>
            <w:r w:rsidR="00C55107" w:rsidRPr="009D1159">
              <w:rPr>
                <w:rFonts w:ascii="Times" w:eastAsia="標楷體" w:hAnsi="Times" w:cs="標楷體" w:hint="eastAsia"/>
                <w:color w:val="000000" w:themeColor="text1"/>
                <w:sz w:val="24"/>
                <w:szCs w:val="24"/>
                <w:lang w:eastAsia="zh-TW"/>
              </w:rPr>
              <w:t>則視同通識英文中高級學分抵免通過，畢業前應修畢一門高級級數的通識英文或跨院選修課程</w:t>
            </w:r>
            <w:r w:rsidR="00C55107" w:rsidRPr="009D1159">
              <w:rPr>
                <w:rFonts w:ascii="Times" w:eastAsia="標楷體" w:hAnsi="Times" w:cs="標楷體"/>
                <w:color w:val="000000" w:themeColor="text1"/>
                <w:sz w:val="24"/>
                <w:szCs w:val="24"/>
                <w:lang w:eastAsia="zh-TW"/>
              </w:rPr>
              <w:t>(</w:t>
            </w:r>
            <w:r w:rsidR="00C55107" w:rsidRPr="009D1159">
              <w:rPr>
                <w:rFonts w:ascii="Times" w:eastAsia="標楷體" w:hAnsi="Times" w:cs="標楷體"/>
                <w:color w:val="000000" w:themeColor="text1"/>
                <w:sz w:val="24"/>
                <w:szCs w:val="24"/>
                <w:lang w:eastAsia="zh-TW"/>
              </w:rPr>
              <w:t>學術英文或專業英文</w:t>
            </w:r>
            <w:r w:rsidR="00C55107" w:rsidRPr="009D1159">
              <w:rPr>
                <w:rFonts w:ascii="Times" w:eastAsia="標楷體" w:hAnsi="Times" w:cs="標楷體"/>
                <w:color w:val="000000" w:themeColor="text1"/>
                <w:sz w:val="24"/>
                <w:szCs w:val="24"/>
                <w:lang w:eastAsia="zh-TW"/>
              </w:rPr>
              <w:t>)</w:t>
            </w:r>
            <w:r w:rsidR="00C55107" w:rsidRPr="009D1159">
              <w:rPr>
                <w:rFonts w:ascii="Times" w:eastAsia="標楷體" w:hAnsi="Times" w:cs="標楷體"/>
                <w:color w:val="000000" w:themeColor="text1"/>
                <w:sz w:val="24"/>
                <w:szCs w:val="24"/>
                <w:lang w:eastAsia="zh-TW"/>
              </w:rPr>
              <w:t>。</w:t>
            </w:r>
          </w:p>
        </w:tc>
      </w:tr>
    </w:tbl>
    <w:p w:rsidR="00701CED" w:rsidRPr="009D1159" w:rsidRDefault="00701CED" w:rsidP="00701CED">
      <w:pPr>
        <w:pBdr>
          <w:top w:val="nil"/>
          <w:left w:val="nil"/>
          <w:bottom w:val="nil"/>
          <w:right w:val="nil"/>
          <w:between w:val="nil"/>
        </w:pBdr>
        <w:tabs>
          <w:tab w:val="left" w:pos="851"/>
          <w:tab w:val="left" w:pos="1091"/>
        </w:tabs>
        <w:ind w:left="100"/>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rPr>
        <w:t>六、</w:t>
      </w:r>
      <w:r w:rsidRPr="009D1159">
        <w:rPr>
          <w:rFonts w:ascii="Times" w:eastAsia="標楷體" w:hAnsi="Times" w:cs="標楷體"/>
          <w:color w:val="000000" w:themeColor="text1"/>
          <w:sz w:val="24"/>
          <w:szCs w:val="24"/>
        </w:rPr>
        <w:tab/>
      </w:r>
      <w:r w:rsidRPr="009D1159">
        <w:rPr>
          <w:rFonts w:ascii="Times" w:eastAsia="標楷體" w:hAnsi="Times" w:cs="標楷體"/>
          <w:color w:val="000000" w:themeColor="text1"/>
          <w:sz w:val="24"/>
          <w:szCs w:val="24"/>
        </w:rPr>
        <w:t>抵免規定：</w:t>
      </w:r>
    </w:p>
    <w:tbl>
      <w:tblPr>
        <w:tblW w:w="9266" w:type="dxa"/>
        <w:tblInd w:w="963" w:type="dxa"/>
        <w:tblBorders>
          <w:top w:val="nil"/>
          <w:left w:val="nil"/>
          <w:bottom w:val="nil"/>
          <w:right w:val="nil"/>
          <w:insideH w:val="nil"/>
          <w:insideV w:val="nil"/>
        </w:tblBorders>
        <w:tblLayout w:type="fixed"/>
        <w:tblLook w:val="0400" w:firstRow="0" w:lastRow="0" w:firstColumn="0" w:lastColumn="0" w:noHBand="0" w:noVBand="1"/>
      </w:tblPr>
      <w:tblGrid>
        <w:gridCol w:w="567"/>
        <w:gridCol w:w="8699"/>
      </w:tblGrid>
      <w:tr w:rsidR="009D1159" w:rsidRPr="009D1159" w:rsidTr="008D2361">
        <w:trPr>
          <w:trHeight w:val="1726"/>
        </w:trPr>
        <w:tc>
          <w:tcPr>
            <w:tcW w:w="567" w:type="dxa"/>
          </w:tcPr>
          <w:p w:rsidR="00701CED" w:rsidRPr="009D1159" w:rsidRDefault="00701CED" w:rsidP="008D2361">
            <w:pPr>
              <w:ind w:left="-108" w:right="-420"/>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rPr>
              <w:t>(</w:t>
            </w:r>
            <w:r w:rsidRPr="009D1159">
              <w:rPr>
                <w:rFonts w:ascii="Times" w:eastAsia="標楷體" w:hAnsi="Times" w:cs="標楷體"/>
                <w:color w:val="000000" w:themeColor="text1"/>
                <w:sz w:val="24"/>
                <w:szCs w:val="24"/>
              </w:rPr>
              <w:t>一</w:t>
            </w:r>
            <w:r w:rsidRPr="009D1159">
              <w:rPr>
                <w:rFonts w:ascii="Times" w:eastAsia="標楷體" w:hAnsi="Times" w:cs="標楷體"/>
                <w:color w:val="000000" w:themeColor="text1"/>
                <w:sz w:val="24"/>
                <w:szCs w:val="24"/>
              </w:rPr>
              <w:t>)</w:t>
            </w:r>
          </w:p>
        </w:tc>
        <w:tc>
          <w:tcPr>
            <w:tcW w:w="8699" w:type="dxa"/>
          </w:tcPr>
          <w:p w:rsidR="00701CED" w:rsidRPr="009D1159" w:rsidRDefault="00701CED" w:rsidP="008D2361">
            <w:pPr>
              <w:ind w:left="-77"/>
              <w:jc w:val="both"/>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學生入學前，或在修課期間，如已通過本校訂定之相當於全民英檢中高級複試之「英語文課程抵免標準」（如附件</w:t>
            </w:r>
            <w:r w:rsidRPr="009D1159">
              <w:rPr>
                <w:rFonts w:ascii="Times" w:eastAsia="標楷體" w:hAnsi="Times" w:cs="標楷體"/>
                <w:color w:val="000000" w:themeColor="text1"/>
                <w:sz w:val="24"/>
                <w:szCs w:val="24"/>
                <w:lang w:eastAsia="zh-TW"/>
              </w:rPr>
              <w:t>1</w:t>
            </w:r>
            <w:r w:rsidRPr="009D1159">
              <w:rPr>
                <w:rFonts w:ascii="Times" w:eastAsia="標楷體" w:hAnsi="Times" w:cs="標楷體"/>
                <w:color w:val="000000" w:themeColor="text1"/>
                <w:sz w:val="24"/>
                <w:szCs w:val="24"/>
                <w:lang w:eastAsia="zh-TW"/>
              </w:rPr>
              <w:t>），可依行事曆於抵免申請期限前，檢具未過期（測驗日起算兩年內）之英文檢定成績單正本，至全英語卓越教學中心申請抵免「語文素養：英語文」領域課程及跨院選修課程</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學術英文或專業英文</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，逾時該學期已選修之課程仍應依規定修習。</w:t>
            </w:r>
          </w:p>
        </w:tc>
      </w:tr>
      <w:tr w:rsidR="009D1159" w:rsidRPr="009D1159" w:rsidTr="008D2361">
        <w:trPr>
          <w:trHeight w:val="732"/>
        </w:trPr>
        <w:tc>
          <w:tcPr>
            <w:tcW w:w="567" w:type="dxa"/>
          </w:tcPr>
          <w:p w:rsidR="00701CED" w:rsidRPr="009D1159" w:rsidRDefault="00701CED" w:rsidP="008D2361">
            <w:pPr>
              <w:ind w:left="-108" w:right="-420"/>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rPr>
              <w:t>(</w:t>
            </w:r>
            <w:r w:rsidRPr="009D1159">
              <w:rPr>
                <w:rFonts w:ascii="Times" w:eastAsia="標楷體" w:hAnsi="Times" w:cs="標楷體"/>
                <w:color w:val="000000" w:themeColor="text1"/>
                <w:sz w:val="24"/>
                <w:szCs w:val="24"/>
              </w:rPr>
              <w:t>二</w:t>
            </w:r>
            <w:r w:rsidRPr="009D1159">
              <w:rPr>
                <w:rFonts w:ascii="Times" w:eastAsia="標楷體" w:hAnsi="Times" w:cs="標楷體"/>
                <w:color w:val="000000" w:themeColor="text1"/>
                <w:sz w:val="24"/>
                <w:szCs w:val="24"/>
              </w:rPr>
              <w:t>)</w:t>
            </w:r>
          </w:p>
        </w:tc>
        <w:tc>
          <w:tcPr>
            <w:tcW w:w="8699" w:type="dxa"/>
          </w:tcPr>
          <w:p w:rsidR="00701CED" w:rsidRPr="009D1159" w:rsidRDefault="00701CED" w:rsidP="008D2361">
            <w:pPr>
              <w:ind w:left="-77"/>
              <w:jc w:val="both"/>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「語文素養：英語文」領域必修課程（中級、中高級、高級）可</w:t>
            </w:r>
            <w:r w:rsidR="00C55107" w:rsidRPr="009D1159">
              <w:rPr>
                <w:rFonts w:ascii="Times" w:eastAsia="標楷體" w:hAnsi="Times" w:cs="標楷體" w:hint="eastAsia"/>
                <w:color w:val="000000" w:themeColor="text1"/>
                <w:sz w:val="24"/>
                <w:szCs w:val="24"/>
                <w:lang w:eastAsia="zh-TW"/>
              </w:rPr>
              <w:t>與</w:t>
            </w:r>
            <w:r w:rsidRPr="009D1159">
              <w:rPr>
                <w:rFonts w:ascii="Times" w:eastAsia="標楷體" w:hAnsi="Times" w:cs="標楷體"/>
                <w:color w:val="000000" w:themeColor="text1"/>
                <w:sz w:val="24"/>
                <w:szCs w:val="24"/>
                <w:lang w:eastAsia="zh-TW"/>
              </w:rPr>
              <w:t>跨院選修課程</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學術英文或專業英文</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互相抵免，但需符合對等級數。</w:t>
            </w:r>
          </w:p>
        </w:tc>
      </w:tr>
      <w:tr w:rsidR="009D1159" w:rsidRPr="009D1159" w:rsidTr="00801BB8">
        <w:trPr>
          <w:trHeight w:val="1007"/>
        </w:trPr>
        <w:tc>
          <w:tcPr>
            <w:tcW w:w="567" w:type="dxa"/>
          </w:tcPr>
          <w:p w:rsidR="00701CED" w:rsidRPr="009D1159" w:rsidRDefault="00701CED" w:rsidP="008D2361">
            <w:pPr>
              <w:adjustRightInd w:val="0"/>
              <w:snapToGrid w:val="0"/>
              <w:spacing w:line="240" w:lineRule="atLeast"/>
              <w:ind w:left="-108" w:right="-420"/>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rPr>
              <w:t>(</w:t>
            </w:r>
            <w:r w:rsidRPr="009D1159">
              <w:rPr>
                <w:rFonts w:ascii="Times" w:eastAsia="標楷體" w:hAnsi="Times" w:cs="標楷體"/>
                <w:color w:val="000000" w:themeColor="text1"/>
                <w:sz w:val="24"/>
                <w:szCs w:val="24"/>
              </w:rPr>
              <w:t>三</w:t>
            </w:r>
            <w:r w:rsidRPr="009D1159">
              <w:rPr>
                <w:rFonts w:ascii="Times" w:eastAsia="標楷體" w:hAnsi="Times" w:cs="標楷體"/>
                <w:color w:val="000000" w:themeColor="text1"/>
                <w:sz w:val="24"/>
                <w:szCs w:val="24"/>
              </w:rPr>
              <w:t>)</w:t>
            </w:r>
          </w:p>
        </w:tc>
        <w:tc>
          <w:tcPr>
            <w:tcW w:w="8699" w:type="dxa"/>
          </w:tcPr>
          <w:p w:rsidR="00801BB8" w:rsidRPr="009D1159" w:rsidRDefault="00701CED" w:rsidP="00801BB8">
            <w:pPr>
              <w:adjustRightInd w:val="0"/>
              <w:snapToGrid w:val="0"/>
              <w:spacing w:line="240" w:lineRule="atLeast"/>
              <w:ind w:left="-77"/>
              <w:jc w:val="both"/>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轉學生或重考生若以原校課程申請抵免「語文素養：英語文」領域必修課程及跨院選修課程</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學術英文或專業英文</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，依第三條第二項予以分級後，經全英語卓越教學中心會議審議。</w:t>
            </w:r>
          </w:p>
          <w:p w:rsidR="00701CED" w:rsidRPr="009D1159" w:rsidRDefault="00701CED" w:rsidP="008D2361">
            <w:pPr>
              <w:adjustRightInd w:val="0"/>
              <w:snapToGrid w:val="0"/>
              <w:spacing w:line="240" w:lineRule="atLeast"/>
              <w:ind w:left="-498" w:hanging="142"/>
              <w:jc w:val="both"/>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rPr>
              <w:t>(</w:t>
            </w:r>
            <w:r w:rsidRPr="009D1159">
              <w:rPr>
                <w:rFonts w:ascii="Times" w:eastAsia="標楷體" w:hAnsi="Times" w:cs="標楷體"/>
                <w:color w:val="000000" w:themeColor="text1"/>
                <w:sz w:val="24"/>
                <w:szCs w:val="24"/>
              </w:rPr>
              <w:t>三</w:t>
            </w:r>
            <w:r w:rsidRPr="009D1159">
              <w:rPr>
                <w:rFonts w:ascii="Times" w:eastAsia="標楷體" w:hAnsi="Times" w:cs="標楷體"/>
                <w:color w:val="000000" w:themeColor="text1"/>
                <w:sz w:val="24"/>
                <w:szCs w:val="24"/>
              </w:rPr>
              <w:t>)</w:t>
            </w:r>
          </w:p>
        </w:tc>
      </w:tr>
      <w:tr w:rsidR="009D1159" w:rsidRPr="009D1159" w:rsidTr="008D2361">
        <w:tc>
          <w:tcPr>
            <w:tcW w:w="567" w:type="dxa"/>
          </w:tcPr>
          <w:p w:rsidR="00701CED" w:rsidRPr="009D1159" w:rsidRDefault="00701CED" w:rsidP="008D2361">
            <w:pPr>
              <w:adjustRightInd w:val="0"/>
              <w:snapToGrid w:val="0"/>
              <w:spacing w:line="240" w:lineRule="atLeast"/>
              <w:ind w:left="-108" w:right="-420"/>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rPr>
              <w:t>(</w:t>
            </w:r>
            <w:r w:rsidRPr="009D1159">
              <w:rPr>
                <w:rFonts w:ascii="Times" w:eastAsia="標楷體" w:hAnsi="Times" w:cs="標楷體"/>
                <w:color w:val="000000" w:themeColor="text1"/>
                <w:sz w:val="24"/>
                <w:szCs w:val="24"/>
              </w:rPr>
              <w:t>四</w:t>
            </w:r>
            <w:r w:rsidRPr="009D1159">
              <w:rPr>
                <w:rFonts w:ascii="Times" w:eastAsia="標楷體" w:hAnsi="Times" w:cs="標楷體"/>
                <w:color w:val="000000" w:themeColor="text1"/>
                <w:sz w:val="24"/>
                <w:szCs w:val="24"/>
              </w:rPr>
              <w:t>)</w:t>
            </w:r>
          </w:p>
        </w:tc>
        <w:tc>
          <w:tcPr>
            <w:tcW w:w="8699" w:type="dxa"/>
          </w:tcPr>
          <w:p w:rsidR="00701CED" w:rsidRPr="009D1159" w:rsidRDefault="00701CED" w:rsidP="008D2361">
            <w:pPr>
              <w:adjustRightInd w:val="0"/>
              <w:snapToGrid w:val="0"/>
              <w:spacing w:line="240" w:lineRule="atLeast"/>
              <w:ind w:left="-77"/>
              <w:jc w:val="both"/>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跨院選修課程</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學術英文或專業英文</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對應級數請參考西灣學院全英語卓越教學中心網站公告。</w:t>
            </w:r>
          </w:p>
        </w:tc>
      </w:tr>
    </w:tbl>
    <w:p w:rsidR="00701CED" w:rsidRPr="009D1159" w:rsidRDefault="00701CED" w:rsidP="00701CED">
      <w:pPr>
        <w:pBdr>
          <w:top w:val="nil"/>
          <w:left w:val="nil"/>
          <w:bottom w:val="nil"/>
          <w:right w:val="nil"/>
          <w:between w:val="nil"/>
        </w:pBdr>
        <w:tabs>
          <w:tab w:val="left" w:pos="851"/>
          <w:tab w:val="left" w:pos="1091"/>
        </w:tabs>
        <w:spacing w:before="109" w:line="314" w:lineRule="auto"/>
        <w:rPr>
          <w:rFonts w:ascii="Times" w:eastAsia="標楷體" w:hAnsi="Times" w:cs="標楷體"/>
          <w:color w:val="000000" w:themeColor="text1"/>
          <w:sz w:val="24"/>
          <w:szCs w:val="24"/>
        </w:rPr>
      </w:pPr>
      <w:r w:rsidRPr="009D1159">
        <w:rPr>
          <w:rFonts w:ascii="Times" w:eastAsia="標楷體" w:hAnsi="Times" w:cs="標楷體"/>
          <w:color w:val="000000" w:themeColor="text1"/>
          <w:sz w:val="24"/>
          <w:szCs w:val="24"/>
          <w:lang w:eastAsia="zh-TW"/>
        </w:rPr>
        <w:t xml:space="preserve"> </w:t>
      </w:r>
      <w:r w:rsidRPr="009D1159">
        <w:rPr>
          <w:rFonts w:ascii="Times" w:eastAsia="標楷體" w:hAnsi="Times" w:cs="標楷體"/>
          <w:color w:val="000000" w:themeColor="text1"/>
          <w:sz w:val="24"/>
          <w:szCs w:val="24"/>
        </w:rPr>
        <w:t>七、</w:t>
      </w:r>
      <w:r w:rsidRPr="009D1159">
        <w:rPr>
          <w:rFonts w:ascii="Times" w:eastAsia="標楷體" w:hAnsi="Times" w:cs="標楷體"/>
          <w:color w:val="000000" w:themeColor="text1"/>
          <w:sz w:val="24"/>
          <w:szCs w:val="24"/>
        </w:rPr>
        <w:tab/>
      </w:r>
      <w:r w:rsidRPr="009D1159">
        <w:rPr>
          <w:rFonts w:ascii="Times" w:eastAsia="標楷體" w:hAnsi="Times" w:cs="標楷體"/>
          <w:color w:val="000000" w:themeColor="text1"/>
          <w:sz w:val="24"/>
          <w:szCs w:val="24"/>
        </w:rPr>
        <w:t>免修規定：</w:t>
      </w:r>
    </w:p>
    <w:tbl>
      <w:tblPr>
        <w:tblW w:w="9356" w:type="dxa"/>
        <w:tblInd w:w="963" w:type="dxa"/>
        <w:tblBorders>
          <w:top w:val="nil"/>
          <w:left w:val="nil"/>
          <w:bottom w:val="nil"/>
          <w:right w:val="nil"/>
          <w:insideH w:val="nil"/>
          <w:insideV w:val="nil"/>
        </w:tblBorders>
        <w:tblLayout w:type="fixed"/>
        <w:tblLook w:val="0400" w:firstRow="0" w:lastRow="0" w:firstColumn="0" w:lastColumn="0" w:noHBand="0" w:noVBand="1"/>
      </w:tblPr>
      <w:tblGrid>
        <w:gridCol w:w="567"/>
        <w:gridCol w:w="8789"/>
      </w:tblGrid>
      <w:tr w:rsidR="009D1159" w:rsidRPr="009D1159" w:rsidTr="008D2361">
        <w:tc>
          <w:tcPr>
            <w:tcW w:w="567" w:type="dxa"/>
          </w:tcPr>
          <w:p w:rsidR="00701CED" w:rsidRPr="009D1159" w:rsidRDefault="00701CED" w:rsidP="008D2361">
            <w:pPr>
              <w:ind w:left="-108"/>
              <w:rPr>
                <w:rFonts w:ascii="Times" w:eastAsia="標楷體" w:hAnsi="Times" w:cs="標楷體"/>
                <w:color w:val="000000" w:themeColor="text1"/>
              </w:rPr>
            </w:pPr>
            <w:r w:rsidRPr="009D1159">
              <w:rPr>
                <w:rFonts w:ascii="Times" w:eastAsia="標楷體" w:hAnsi="Times" w:cs="標楷體"/>
                <w:color w:val="000000" w:themeColor="text1"/>
              </w:rPr>
              <w:t>(</w:t>
            </w:r>
            <w:r w:rsidRPr="009D1159">
              <w:rPr>
                <w:rFonts w:ascii="Times" w:eastAsia="標楷體" w:hAnsi="Times" w:cs="標楷體"/>
                <w:color w:val="000000" w:themeColor="text1"/>
              </w:rPr>
              <w:t>一</w:t>
            </w:r>
            <w:r w:rsidRPr="009D1159">
              <w:rPr>
                <w:rFonts w:ascii="Times" w:eastAsia="標楷體" w:hAnsi="Times" w:cs="標楷體"/>
                <w:color w:val="000000" w:themeColor="text1"/>
              </w:rPr>
              <w:t>)</w:t>
            </w:r>
          </w:p>
        </w:tc>
        <w:tc>
          <w:tcPr>
            <w:tcW w:w="8789" w:type="dxa"/>
          </w:tcPr>
          <w:p w:rsidR="00701CED" w:rsidRPr="009D1159" w:rsidRDefault="00701CED" w:rsidP="008D2361">
            <w:pPr>
              <w:ind w:left="-77"/>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英語系國家，英國、美國、加拿大、澳洲、紐西蘭、愛爾蘭、南非等國以英語為母語之境外生得檢具證明文件（護照及中學</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含</w:t>
            </w:r>
            <w:r w:rsidRPr="009D1159">
              <w:rPr>
                <w:rFonts w:ascii="Times" w:eastAsia="標楷體" w:hAnsi="Times" w:cs="標楷體"/>
                <w:color w:val="000000" w:themeColor="text1"/>
                <w:sz w:val="24"/>
                <w:szCs w:val="24"/>
                <w:lang w:eastAsia="zh-TW"/>
              </w:rPr>
              <w:t>)</w:t>
            </w:r>
            <w:r w:rsidRPr="009D1159">
              <w:rPr>
                <w:rFonts w:ascii="Times" w:eastAsia="標楷體" w:hAnsi="Times" w:cs="標楷體"/>
                <w:color w:val="000000" w:themeColor="text1"/>
                <w:sz w:val="24"/>
                <w:szCs w:val="24"/>
                <w:lang w:eastAsia="zh-TW"/>
              </w:rPr>
              <w:t>以上成績單）提出免修申請。</w:t>
            </w:r>
          </w:p>
        </w:tc>
      </w:tr>
      <w:tr w:rsidR="009D1159" w:rsidRPr="009D1159" w:rsidTr="008D2361">
        <w:tc>
          <w:tcPr>
            <w:tcW w:w="567" w:type="dxa"/>
          </w:tcPr>
          <w:p w:rsidR="00701CED" w:rsidRPr="009D1159" w:rsidRDefault="00701CED" w:rsidP="008D2361">
            <w:pPr>
              <w:ind w:left="-108"/>
              <w:rPr>
                <w:rFonts w:ascii="Times" w:eastAsia="標楷體" w:hAnsi="Times" w:cs="標楷體"/>
                <w:color w:val="000000" w:themeColor="text1"/>
              </w:rPr>
            </w:pPr>
            <w:r w:rsidRPr="009D1159">
              <w:rPr>
                <w:rFonts w:ascii="Times" w:eastAsia="標楷體" w:hAnsi="Times" w:cs="標楷體"/>
                <w:color w:val="000000" w:themeColor="text1"/>
              </w:rPr>
              <w:t>(</w:t>
            </w:r>
            <w:r w:rsidRPr="009D1159">
              <w:rPr>
                <w:rFonts w:ascii="Times" w:eastAsia="標楷體" w:hAnsi="Times" w:cs="標楷體"/>
                <w:color w:val="000000" w:themeColor="text1"/>
              </w:rPr>
              <w:t>二</w:t>
            </w:r>
            <w:r w:rsidRPr="009D1159">
              <w:rPr>
                <w:rFonts w:ascii="Times" w:eastAsia="標楷體" w:hAnsi="Times" w:cs="標楷體"/>
                <w:color w:val="000000" w:themeColor="text1"/>
              </w:rPr>
              <w:t>)</w:t>
            </w:r>
          </w:p>
        </w:tc>
        <w:tc>
          <w:tcPr>
            <w:tcW w:w="8789" w:type="dxa"/>
          </w:tcPr>
          <w:p w:rsidR="00701CED" w:rsidRPr="009D1159" w:rsidRDefault="00701CED" w:rsidP="008D2361">
            <w:pPr>
              <w:ind w:left="-77"/>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本條第一項所述學生免辦理「英語文能力標準」認證。</w:t>
            </w:r>
          </w:p>
        </w:tc>
      </w:tr>
      <w:tr w:rsidR="009D1159" w:rsidRPr="009D1159" w:rsidTr="008D2361">
        <w:tc>
          <w:tcPr>
            <w:tcW w:w="567" w:type="dxa"/>
          </w:tcPr>
          <w:p w:rsidR="00701CED" w:rsidRPr="009D1159" w:rsidRDefault="00701CED" w:rsidP="008D2361">
            <w:pPr>
              <w:ind w:left="-108"/>
              <w:rPr>
                <w:rFonts w:ascii="Times" w:eastAsia="標楷體" w:hAnsi="Times" w:cs="標楷體"/>
                <w:color w:val="000000" w:themeColor="text1"/>
              </w:rPr>
            </w:pPr>
            <w:r w:rsidRPr="009D1159">
              <w:rPr>
                <w:rFonts w:ascii="Times" w:eastAsia="標楷體" w:hAnsi="Times" w:cs="標楷體"/>
                <w:color w:val="000000" w:themeColor="text1"/>
              </w:rPr>
              <w:t>(</w:t>
            </w:r>
            <w:r w:rsidRPr="009D1159">
              <w:rPr>
                <w:rFonts w:ascii="Times" w:eastAsia="標楷體" w:hAnsi="Times" w:cs="標楷體"/>
                <w:color w:val="000000" w:themeColor="text1"/>
              </w:rPr>
              <w:t>三</w:t>
            </w:r>
            <w:r w:rsidRPr="009D1159">
              <w:rPr>
                <w:rFonts w:ascii="Times" w:eastAsia="標楷體" w:hAnsi="Times" w:cs="標楷體"/>
                <w:color w:val="000000" w:themeColor="text1"/>
              </w:rPr>
              <w:t>)</w:t>
            </w:r>
          </w:p>
        </w:tc>
        <w:tc>
          <w:tcPr>
            <w:tcW w:w="8789" w:type="dxa"/>
          </w:tcPr>
          <w:p w:rsidR="00701CED" w:rsidRPr="009D1159" w:rsidRDefault="00701CED" w:rsidP="008D2361">
            <w:pPr>
              <w:pBdr>
                <w:top w:val="nil"/>
                <w:left w:val="nil"/>
                <w:bottom w:val="nil"/>
                <w:right w:val="nil"/>
                <w:between w:val="nil"/>
              </w:pBdr>
              <w:spacing w:before="7"/>
              <w:ind w:left="-77"/>
              <w:rPr>
                <w:rFonts w:ascii="Times" w:eastAsia="標楷體" w:hAnsi="Times" w:cs="標楷體"/>
                <w:color w:val="000000" w:themeColor="text1"/>
                <w:sz w:val="24"/>
                <w:szCs w:val="24"/>
                <w:lang w:eastAsia="zh-TW"/>
              </w:rPr>
            </w:pPr>
            <w:r w:rsidRPr="009D1159">
              <w:rPr>
                <w:rFonts w:ascii="Times" w:eastAsia="標楷體" w:hAnsi="Times" w:cs="標楷體"/>
                <w:color w:val="000000" w:themeColor="text1"/>
                <w:sz w:val="24"/>
                <w:szCs w:val="24"/>
                <w:lang w:eastAsia="zh-TW"/>
              </w:rPr>
              <w:t>本條第一項所述學生不適用第六條規定。</w:t>
            </w:r>
          </w:p>
        </w:tc>
      </w:tr>
    </w:tbl>
    <w:p w:rsidR="00701CED" w:rsidRPr="009D1159" w:rsidRDefault="00701CED" w:rsidP="009D1159">
      <w:pPr>
        <w:pBdr>
          <w:top w:val="nil"/>
          <w:left w:val="nil"/>
          <w:bottom w:val="nil"/>
          <w:right w:val="nil"/>
          <w:between w:val="nil"/>
        </w:pBdr>
        <w:spacing w:before="112"/>
        <w:ind w:left="100" w:right="380"/>
        <w:rPr>
          <w:rFonts w:ascii="Times" w:eastAsia="標楷體" w:hAnsi="Times" w:cs="標楷體"/>
          <w:color w:val="000000" w:themeColor="text1"/>
          <w:lang w:eastAsia="zh-TW"/>
        </w:rPr>
      </w:pPr>
      <w:r w:rsidRPr="009D1159">
        <w:rPr>
          <w:rFonts w:ascii="Times" w:eastAsia="標楷體" w:hAnsi="Times" w:cs="標楷體"/>
          <w:color w:val="000000" w:themeColor="text1"/>
          <w:sz w:val="24"/>
          <w:szCs w:val="24"/>
          <w:lang w:eastAsia="zh-TW"/>
        </w:rPr>
        <w:t>八、　本辦法經西灣學院課程委員會及教務會議通過，陳請校長核定後實施，修正時亦同。</w:t>
      </w:r>
    </w:p>
    <w:p w:rsidR="00C55107" w:rsidRPr="009D1159" w:rsidRDefault="00C55107">
      <w:pPr>
        <w:widowControl/>
        <w:autoSpaceDE/>
        <w:autoSpaceDN/>
        <w:rPr>
          <w:rFonts w:ascii="Times" w:eastAsia="標楷體" w:hAnsi="Times" w:cs="標楷體"/>
          <w:b/>
          <w:bCs/>
          <w:color w:val="000000" w:themeColor="text1"/>
          <w:sz w:val="32"/>
          <w:szCs w:val="32"/>
          <w:lang w:eastAsia="zh-TW"/>
        </w:rPr>
      </w:pPr>
      <w:r w:rsidRPr="009D1159">
        <w:rPr>
          <w:rFonts w:ascii="Times" w:eastAsia="標楷體" w:hAnsi="Times" w:cs="標楷體"/>
          <w:color w:val="000000" w:themeColor="text1"/>
          <w:lang w:eastAsia="zh-TW"/>
        </w:rPr>
        <w:br w:type="page"/>
      </w:r>
    </w:p>
    <w:p w:rsidR="00701CED" w:rsidRPr="009D1159" w:rsidRDefault="00701CED" w:rsidP="00701CED">
      <w:pPr>
        <w:spacing w:line="475" w:lineRule="exact"/>
        <w:ind w:left="994" w:right="1194"/>
        <w:jc w:val="center"/>
        <w:rPr>
          <w:rFonts w:ascii="Times" w:eastAsia="標楷體" w:hAnsi="Times" w:cs="Times New Roman"/>
          <w:b/>
          <w:color w:val="000000" w:themeColor="text1"/>
          <w:sz w:val="36"/>
          <w:lang w:eastAsia="zh-TW"/>
        </w:rPr>
      </w:pPr>
      <w:r w:rsidRPr="009D1159">
        <w:rPr>
          <w:rFonts w:ascii="Times" w:eastAsia="標楷體" w:hAnsi="Times" w:cs="Times New Roman"/>
          <w:noProof/>
          <w:color w:val="000000" w:themeColor="text1"/>
          <w:spacing w:val="-49"/>
          <w:sz w:val="20"/>
          <w:lang w:eastAsia="zh-TW"/>
        </w:rPr>
        <mc:AlternateContent>
          <mc:Choice Requires="wps">
            <w:drawing>
              <wp:anchor distT="0" distB="0" distL="114300" distR="114300" simplePos="0" relativeHeight="251659264" behindDoc="1" locked="0" layoutInCell="1" allowOverlap="1" wp14:anchorId="453F5EDE" wp14:editId="2B27428A">
                <wp:simplePos x="0" y="0"/>
                <wp:positionH relativeFrom="column">
                  <wp:posOffset>5597525</wp:posOffset>
                </wp:positionH>
                <wp:positionV relativeFrom="paragraph">
                  <wp:posOffset>149860</wp:posOffset>
                </wp:positionV>
                <wp:extent cx="828675" cy="334645"/>
                <wp:effectExtent l="0" t="0" r="28575" b="27305"/>
                <wp:wrapTight wrapText="bothSides">
                  <wp:wrapPolygon edited="0">
                    <wp:start x="0" y="0"/>
                    <wp:lineTo x="0" y="22133"/>
                    <wp:lineTo x="21848" y="22133"/>
                    <wp:lineTo x="21848" y="0"/>
                    <wp:lineTo x="0" y="0"/>
                  </wp:wrapPolygon>
                </wp:wrapTight>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34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1CED" w:rsidRPr="00AB1AB2" w:rsidRDefault="00701CED" w:rsidP="00701CED">
                            <w:pPr>
                              <w:spacing w:line="423" w:lineRule="exact"/>
                              <w:ind w:left="264"/>
                              <w:rPr>
                                <w:rFonts w:ascii="Times" w:eastAsia="標楷體" w:hAnsi="Times"/>
                                <w:b/>
                                <w:sz w:val="24"/>
                                <w:lang w:eastAsia="zh-TW"/>
                              </w:rPr>
                            </w:pPr>
                            <w:r w:rsidRPr="00AB1AB2">
                              <w:rPr>
                                <w:rFonts w:ascii="Times" w:eastAsia="標楷體" w:hAnsi="Times"/>
                                <w:b/>
                                <w:sz w:val="24"/>
                              </w:rPr>
                              <w:t>附件</w:t>
                            </w:r>
                            <w:r w:rsidRPr="00AB1AB2">
                              <w:rPr>
                                <w:rFonts w:ascii="Times" w:eastAsia="標楷體" w:hAnsi="Times"/>
                                <w:b/>
                                <w:sz w:val="24"/>
                              </w:rPr>
                              <w:t xml:space="preserve"> </w:t>
                            </w:r>
                            <w:r w:rsidRPr="00AB1AB2">
                              <w:rPr>
                                <w:rFonts w:ascii="Times" w:eastAsia="標楷體" w:hAnsi="Times"/>
                                <w:b/>
                                <w:sz w:val="24"/>
                                <w:lang w:eastAsia="zh-TW"/>
                              </w:rPr>
                              <w:t>1</w:t>
                            </w:r>
                          </w:p>
                        </w:txbxContent>
                      </wps:txbx>
                      <wps:bodyPr rot="0" vert="horz" wrap="square" lIns="0" tIns="0" rIns="0" bIns="0" anchor="t" anchorCtr="0" upright="1">
                        <a:noAutofit/>
                      </wps:bodyPr>
                    </wps:wsp>
                  </a:graphicData>
                </a:graphic>
              </wp:anchor>
            </w:drawing>
          </mc:Choice>
          <mc:Fallback>
            <w:pict>
              <v:shapetype w14:anchorId="453F5EDE" id="_x0000_t202" coordsize="21600,21600" o:spt="202" path="m,l,21600r21600,l21600,xe">
                <v:stroke joinstyle="miter"/>
                <v:path gradientshapeok="t" o:connecttype="rect"/>
              </v:shapetype>
              <v:shape id="文字方塊 10" o:spid="_x0000_s1026" type="#_x0000_t202" style="position:absolute;left:0;text-align:left;margin-left:440.75pt;margin-top:11.8pt;width:65.25pt;height:26.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" filled="f">
                <v:textbox inset="0,0,0,0">
                  <w:txbxContent>
                    <w:p w:rsidR="00701CED" w:rsidRPr="00AB1AB2" w:rsidRDefault="00701CED" w:rsidP="00701CED">
                      <w:pPr>
                        <w:spacing w:line="423" w:lineRule="exact"/>
                        <w:ind w:left="264"/>
                        <w:rPr>
                          <w:rFonts w:ascii="Times" w:eastAsia="標楷體" w:hAnsi="Times"/>
                          <w:b/>
                          <w:sz w:val="24"/>
                          <w:lang w:eastAsia="zh-TW"/>
                        </w:rPr>
                      </w:pPr>
                      <w:r w:rsidRPr="00AB1AB2">
                        <w:rPr>
                          <w:rFonts w:ascii="Times" w:eastAsia="標楷體" w:hAnsi="Times"/>
                          <w:b/>
                          <w:sz w:val="24"/>
                        </w:rPr>
                        <w:t>附件</w:t>
                      </w:r>
                      <w:r w:rsidRPr="00AB1AB2">
                        <w:rPr>
                          <w:rFonts w:ascii="Times" w:eastAsia="標楷體" w:hAnsi="Times"/>
                          <w:b/>
                          <w:sz w:val="24"/>
                        </w:rPr>
                        <w:t xml:space="preserve"> </w:t>
                      </w:r>
                      <w:r w:rsidRPr="00AB1AB2">
                        <w:rPr>
                          <w:rFonts w:ascii="Times" w:eastAsia="標楷體" w:hAnsi="Times"/>
                          <w:b/>
                          <w:sz w:val="24"/>
                          <w:lang w:eastAsia="zh-TW"/>
                        </w:rPr>
                        <w:t>1</w:t>
                      </w:r>
                    </w:p>
                  </w:txbxContent>
                </v:textbox>
                <w10:wrap type="tight"/>
              </v:shape>
            </w:pict>
          </mc:Fallback>
        </mc:AlternateContent>
      </w:r>
    </w:p>
    <w:p w:rsidR="00701CED" w:rsidRPr="009D1159" w:rsidRDefault="00701CED" w:rsidP="00701CED">
      <w:pPr>
        <w:spacing w:line="475" w:lineRule="exact"/>
        <w:ind w:left="994" w:right="1194"/>
        <w:jc w:val="center"/>
        <w:rPr>
          <w:rFonts w:ascii="Times" w:eastAsia="標楷體" w:hAnsi="Times" w:cs="Times New Roman"/>
          <w:b/>
          <w:color w:val="000000" w:themeColor="text1"/>
          <w:sz w:val="36"/>
          <w:lang w:eastAsia="zh-TW"/>
        </w:rPr>
      </w:pPr>
    </w:p>
    <w:p w:rsidR="00701CED" w:rsidRPr="009D1159" w:rsidRDefault="00701CED" w:rsidP="00701CED">
      <w:pPr>
        <w:spacing w:line="475" w:lineRule="exact"/>
        <w:ind w:left="994" w:right="1194"/>
        <w:jc w:val="center"/>
        <w:rPr>
          <w:rFonts w:ascii="Times" w:eastAsia="標楷體" w:hAnsi="Times" w:cs="Times New Roman"/>
          <w:b/>
          <w:color w:val="000000" w:themeColor="text1"/>
          <w:sz w:val="36"/>
          <w:lang w:eastAsia="zh-TW"/>
        </w:rPr>
      </w:pPr>
      <w:r w:rsidRPr="009D1159">
        <w:rPr>
          <w:rFonts w:ascii="Times" w:eastAsia="標楷體" w:hAnsi="Times" w:cs="Times New Roman"/>
          <w:b/>
          <w:color w:val="000000" w:themeColor="text1"/>
          <w:sz w:val="36"/>
          <w:lang w:eastAsia="zh-TW"/>
        </w:rPr>
        <w:t>國立中山大學學士班學生英語文課程抵免標準</w:t>
      </w:r>
    </w:p>
    <w:p w:rsidR="00701CED" w:rsidRPr="009D1159" w:rsidRDefault="00701CED" w:rsidP="00701CED">
      <w:pPr>
        <w:spacing w:line="565" w:lineRule="exact"/>
        <w:ind w:left="995" w:right="1193"/>
        <w:jc w:val="center"/>
        <w:rPr>
          <w:rFonts w:ascii="Times" w:eastAsia="標楷體" w:hAnsi="Times" w:cs="Times New Roman"/>
          <w:b/>
          <w:color w:val="000000" w:themeColor="text1"/>
          <w:sz w:val="36"/>
          <w:lang w:eastAsia="zh-TW"/>
        </w:rPr>
      </w:pPr>
      <w:r w:rsidRPr="009D1159">
        <w:rPr>
          <w:rFonts w:ascii="Times" w:eastAsia="標楷體" w:hAnsi="Times" w:cs="Times New Roman"/>
          <w:b/>
          <w:color w:val="000000" w:themeColor="text1"/>
          <w:w w:val="115"/>
          <w:sz w:val="36"/>
          <w:lang w:eastAsia="zh-TW"/>
        </w:rPr>
        <w:t>(</w:t>
      </w:r>
      <w:r w:rsidRPr="009D1159">
        <w:rPr>
          <w:rFonts w:ascii="Times" w:eastAsia="標楷體" w:hAnsi="Times" w:cs="Times New Roman"/>
          <w:color w:val="000000" w:themeColor="text1"/>
          <w:w w:val="115"/>
          <w:sz w:val="36"/>
          <w:lang w:eastAsia="zh-TW"/>
        </w:rPr>
        <w:t>111</w:t>
      </w:r>
      <w:r w:rsidRPr="009D1159">
        <w:rPr>
          <w:rFonts w:ascii="Times" w:eastAsia="標楷體" w:hAnsi="Times" w:cs="Times New Roman"/>
          <w:b/>
          <w:color w:val="000000" w:themeColor="text1"/>
          <w:w w:val="115"/>
          <w:sz w:val="36"/>
          <w:lang w:eastAsia="zh-TW"/>
        </w:rPr>
        <w:t>學年度起入學學生適用</w:t>
      </w:r>
      <w:r w:rsidRPr="009D1159">
        <w:rPr>
          <w:rFonts w:ascii="Times" w:eastAsia="標楷體" w:hAnsi="Times" w:cs="Times New Roman"/>
          <w:b/>
          <w:color w:val="000000" w:themeColor="text1"/>
          <w:w w:val="115"/>
          <w:sz w:val="36"/>
          <w:lang w:eastAsia="zh-TW"/>
        </w:rPr>
        <w:t>)</w:t>
      </w:r>
      <w:r w:rsidRPr="009D1159">
        <w:rPr>
          <w:rFonts w:ascii="Times" w:eastAsia="標楷體" w:hAnsi="Times" w:cs="Times New Roman"/>
          <w:noProof/>
          <w:color w:val="000000" w:themeColor="text1"/>
          <w:spacing w:val="-49"/>
          <w:sz w:val="20"/>
          <w:lang w:eastAsia="zh-TW"/>
        </w:rPr>
        <w:t xml:space="preserve"> </w:t>
      </w:r>
    </w:p>
    <w:p w:rsidR="00701CED" w:rsidRPr="009D1159" w:rsidRDefault="00701CED" w:rsidP="00701CED">
      <w:pPr>
        <w:spacing w:line="269" w:lineRule="exact"/>
        <w:ind w:left="6505"/>
        <w:rPr>
          <w:rFonts w:ascii="Times" w:eastAsia="標楷體" w:hAnsi="Times" w:cs="Times New Roman"/>
          <w:color w:val="000000" w:themeColor="text1"/>
          <w:sz w:val="20"/>
          <w:lang w:eastAsia="zh-TW"/>
        </w:rPr>
      </w:pPr>
    </w:p>
    <w:p w:rsidR="00701CED" w:rsidRPr="009D1159" w:rsidRDefault="00701CED" w:rsidP="00701CED">
      <w:pPr>
        <w:spacing w:line="269" w:lineRule="exact"/>
        <w:ind w:left="6505"/>
        <w:rPr>
          <w:rFonts w:ascii="Times" w:eastAsia="標楷體" w:hAnsi="Times" w:cs="Times New Roman"/>
          <w:color w:val="000000" w:themeColor="text1"/>
          <w:sz w:val="20"/>
          <w:lang w:eastAsia="zh-TW"/>
        </w:rPr>
      </w:pPr>
      <w:bookmarkStart w:id="0" w:name="_GoBack"/>
      <w:bookmarkEnd w:id="0"/>
    </w:p>
    <w:p w:rsidR="00701CED" w:rsidRPr="009D1159" w:rsidRDefault="00701CED" w:rsidP="00701CED">
      <w:pPr>
        <w:spacing w:before="175"/>
        <w:ind w:left="820"/>
        <w:outlineLvl w:val="3"/>
        <w:rPr>
          <w:rFonts w:ascii="Times" w:eastAsia="標楷體" w:hAnsi="Times" w:cs="Times New Roman"/>
          <w:b/>
          <w:bCs/>
          <w:color w:val="000000" w:themeColor="text1"/>
          <w:sz w:val="24"/>
          <w:szCs w:val="24"/>
          <w:lang w:eastAsia="zh-TW"/>
        </w:rPr>
      </w:pPr>
      <w:r w:rsidRPr="009D1159">
        <w:rPr>
          <w:rFonts w:ascii="Times" w:eastAsia="標楷體" w:hAnsi="Times" w:cs="Times New Roman"/>
          <w:b/>
          <w:bCs/>
          <w:color w:val="000000" w:themeColor="text1"/>
          <w:sz w:val="24"/>
          <w:szCs w:val="24"/>
          <w:lang w:eastAsia="zh-TW"/>
        </w:rPr>
        <w:t>凡通過下列語言測驗門檻之一者，得抵免英語文課程：</w:t>
      </w:r>
    </w:p>
    <w:tbl>
      <w:tblPr>
        <w:tblStyle w:val="TableNormal"/>
        <w:tblpPr w:leftFromText="180" w:rightFromText="180" w:vertAnchor="text" w:horzAnchor="margin" w:tblpXSpec="center" w:tblpY="192"/>
        <w:tblW w:w="0" w:type="auto"/>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234"/>
        <w:gridCol w:w="2835"/>
      </w:tblGrid>
      <w:tr w:rsidR="00B81F8D" w:rsidRPr="00DC014C" w:rsidTr="007D26F3">
        <w:trPr>
          <w:trHeight w:val="397"/>
        </w:trPr>
        <w:tc>
          <w:tcPr>
            <w:tcW w:w="6234" w:type="dxa"/>
            <w:tcBorders>
              <w:bottom w:val="single" w:sz="6" w:space="0" w:color="000000"/>
              <w:right w:val="single" w:sz="6" w:space="0" w:color="000000"/>
            </w:tcBorders>
          </w:tcPr>
          <w:p w:rsidR="00B81F8D" w:rsidRPr="00DC014C" w:rsidRDefault="00B81F8D" w:rsidP="007D26F3">
            <w:pPr>
              <w:spacing w:before="33"/>
              <w:ind w:leftChars="-6" w:left="-1" w:right="-10" w:hangingChars="5" w:hanging="12"/>
              <w:jc w:val="center"/>
              <w:rPr>
                <w:rFonts w:ascii="Times" w:eastAsia="標楷體" w:hAnsi="Times" w:cs="Times New Roman"/>
                <w:color w:val="000000" w:themeColor="text1"/>
                <w:sz w:val="24"/>
              </w:rPr>
            </w:pPr>
            <w:r w:rsidRPr="00DC014C">
              <w:rPr>
                <w:rFonts w:ascii="Times" w:eastAsia="標楷體" w:hAnsi="Times" w:cs="Times New Roman"/>
                <w:color w:val="000000" w:themeColor="text1"/>
                <w:sz w:val="24"/>
              </w:rPr>
              <w:t>考</w:t>
            </w:r>
            <w:r w:rsidRPr="00DC014C">
              <w:rPr>
                <w:rFonts w:ascii="Times" w:eastAsia="標楷體" w:hAnsi="Times" w:cs="Times New Roman"/>
                <w:color w:val="000000" w:themeColor="text1"/>
                <w:sz w:val="24"/>
              </w:rPr>
              <w:t xml:space="preserve">  </w:t>
            </w:r>
            <w:r w:rsidRPr="00DC014C">
              <w:rPr>
                <w:rFonts w:ascii="Times" w:eastAsia="標楷體" w:hAnsi="Times" w:cs="Times New Roman"/>
                <w:color w:val="000000" w:themeColor="text1"/>
                <w:sz w:val="24"/>
              </w:rPr>
              <w:t>試</w:t>
            </w:r>
            <w:r w:rsidRPr="00DC014C">
              <w:rPr>
                <w:rFonts w:ascii="Times" w:eastAsia="標楷體" w:hAnsi="Times" w:cs="Times New Roman"/>
                <w:color w:val="000000" w:themeColor="text1"/>
                <w:sz w:val="24"/>
              </w:rPr>
              <w:t xml:space="preserve">  </w:t>
            </w:r>
            <w:r w:rsidRPr="00DC014C">
              <w:rPr>
                <w:rFonts w:ascii="Times" w:eastAsia="標楷體" w:hAnsi="Times" w:cs="Times New Roman"/>
                <w:color w:val="000000" w:themeColor="text1"/>
                <w:sz w:val="24"/>
              </w:rPr>
              <w:t>類</w:t>
            </w:r>
            <w:r w:rsidRPr="00DC014C">
              <w:rPr>
                <w:rFonts w:ascii="Times" w:eastAsia="標楷體" w:hAnsi="Times" w:cs="Times New Roman"/>
                <w:color w:val="000000" w:themeColor="text1"/>
                <w:sz w:val="24"/>
              </w:rPr>
              <w:t xml:space="preserve">  </w:t>
            </w:r>
            <w:r w:rsidRPr="00DC014C">
              <w:rPr>
                <w:rFonts w:ascii="Times" w:eastAsia="標楷體" w:hAnsi="Times" w:cs="Times New Roman"/>
                <w:color w:val="000000" w:themeColor="text1"/>
                <w:sz w:val="24"/>
              </w:rPr>
              <w:t>別</w:t>
            </w:r>
          </w:p>
        </w:tc>
        <w:tc>
          <w:tcPr>
            <w:tcW w:w="2835" w:type="dxa"/>
            <w:tcBorders>
              <w:left w:val="single" w:sz="6" w:space="0" w:color="000000"/>
              <w:bottom w:val="single" w:sz="6" w:space="0" w:color="000000"/>
            </w:tcBorders>
          </w:tcPr>
          <w:p w:rsidR="00B81F8D" w:rsidRPr="00DC014C" w:rsidRDefault="00B81F8D" w:rsidP="007D26F3">
            <w:pPr>
              <w:spacing w:before="33"/>
              <w:ind w:left="-4"/>
              <w:jc w:val="center"/>
              <w:rPr>
                <w:rFonts w:ascii="Times" w:eastAsia="標楷體" w:hAnsi="Times" w:cs="Times New Roman"/>
                <w:color w:val="000000" w:themeColor="text1"/>
                <w:sz w:val="24"/>
              </w:rPr>
            </w:pPr>
            <w:r w:rsidRPr="00DC014C">
              <w:rPr>
                <w:rFonts w:ascii="Times" w:eastAsia="標楷體" w:hAnsi="Times" w:cs="Times New Roman"/>
                <w:color w:val="000000" w:themeColor="text1"/>
                <w:sz w:val="24"/>
              </w:rPr>
              <w:t>及</w:t>
            </w:r>
            <w:r w:rsidRPr="00DC014C">
              <w:rPr>
                <w:rFonts w:ascii="Times" w:eastAsia="標楷體" w:hAnsi="Times" w:cs="Times New Roman"/>
                <w:color w:val="000000" w:themeColor="text1"/>
                <w:sz w:val="24"/>
              </w:rPr>
              <w:t xml:space="preserve"> </w:t>
            </w:r>
            <w:r w:rsidRPr="00DC014C">
              <w:rPr>
                <w:rFonts w:ascii="Times" w:eastAsia="標楷體" w:hAnsi="Times" w:cs="Times New Roman"/>
                <w:color w:val="000000" w:themeColor="text1"/>
                <w:sz w:val="24"/>
              </w:rPr>
              <w:t>格</w:t>
            </w:r>
            <w:r w:rsidRPr="00DC014C">
              <w:rPr>
                <w:rFonts w:ascii="Times" w:eastAsia="標楷體" w:hAnsi="Times" w:cs="Times New Roman"/>
                <w:color w:val="000000" w:themeColor="text1"/>
                <w:sz w:val="24"/>
              </w:rPr>
              <w:t xml:space="preserve"> </w:t>
            </w:r>
            <w:r w:rsidRPr="00DC014C">
              <w:rPr>
                <w:rFonts w:ascii="Times" w:eastAsia="標楷體" w:hAnsi="Times" w:cs="Times New Roman"/>
                <w:color w:val="000000" w:themeColor="text1"/>
                <w:sz w:val="24"/>
              </w:rPr>
              <w:t>標</w:t>
            </w:r>
            <w:r w:rsidRPr="00DC014C">
              <w:rPr>
                <w:rFonts w:ascii="Times" w:eastAsia="標楷體" w:hAnsi="Times" w:cs="Times New Roman"/>
                <w:color w:val="000000" w:themeColor="text1"/>
                <w:sz w:val="24"/>
              </w:rPr>
              <w:t xml:space="preserve"> </w:t>
            </w:r>
            <w:r w:rsidRPr="00DC014C">
              <w:rPr>
                <w:rFonts w:ascii="Times" w:eastAsia="標楷體" w:hAnsi="Times" w:cs="Times New Roman"/>
                <w:color w:val="000000" w:themeColor="text1"/>
                <w:sz w:val="24"/>
              </w:rPr>
              <w:t>準</w:t>
            </w:r>
          </w:p>
        </w:tc>
      </w:tr>
      <w:tr w:rsidR="00B81F8D" w:rsidRPr="00DC014C" w:rsidTr="007D26F3">
        <w:trPr>
          <w:trHeight w:val="397"/>
        </w:trPr>
        <w:tc>
          <w:tcPr>
            <w:tcW w:w="6234" w:type="dxa"/>
            <w:tcBorders>
              <w:top w:val="single" w:sz="6" w:space="0" w:color="000000"/>
              <w:bottom w:val="single" w:sz="6" w:space="0" w:color="000000"/>
              <w:right w:val="single" w:sz="6" w:space="0" w:color="000000"/>
            </w:tcBorders>
          </w:tcPr>
          <w:p w:rsidR="00B81F8D" w:rsidRPr="00DC014C" w:rsidRDefault="00B81F8D" w:rsidP="007D26F3">
            <w:pPr>
              <w:spacing w:before="31"/>
              <w:ind w:left="97"/>
              <w:rPr>
                <w:rFonts w:ascii="Times" w:eastAsia="標楷體" w:hAnsi="Times" w:cs="Times New Roman"/>
                <w:b/>
                <w:color w:val="000000" w:themeColor="text1"/>
                <w:sz w:val="24"/>
                <w:lang w:eastAsia="zh-TW"/>
              </w:rPr>
            </w:pPr>
            <w:r w:rsidRPr="00DC014C">
              <w:rPr>
                <w:rFonts w:ascii="Times" w:eastAsia="標楷體" w:hAnsi="Times" w:cs="Times New Roman"/>
                <w:color w:val="000000" w:themeColor="text1"/>
                <w:sz w:val="24"/>
                <w:lang w:eastAsia="zh-TW"/>
              </w:rPr>
              <w:t>全民英檢</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b/>
                <w:color w:val="000000" w:themeColor="text1"/>
                <w:sz w:val="24"/>
                <w:lang w:eastAsia="zh-TW"/>
              </w:rPr>
              <w:t>GEPT</w:t>
            </w:r>
            <w:r w:rsidRPr="00DC014C">
              <w:rPr>
                <w:rFonts w:ascii="Times" w:eastAsia="標楷體" w:hAnsi="Times" w:cs="Times New Roman"/>
                <w:color w:val="000000" w:themeColor="text1"/>
                <w:sz w:val="24"/>
                <w:szCs w:val="24"/>
                <w:lang w:eastAsia="zh-TW"/>
              </w:rPr>
              <w:t>）</w:t>
            </w:r>
          </w:p>
        </w:tc>
        <w:tc>
          <w:tcPr>
            <w:tcW w:w="2835" w:type="dxa"/>
            <w:tcBorders>
              <w:top w:val="single" w:sz="6" w:space="0" w:color="000000"/>
              <w:left w:val="single" w:sz="6" w:space="0" w:color="000000"/>
              <w:bottom w:val="single" w:sz="6" w:space="0" w:color="000000"/>
            </w:tcBorders>
          </w:tcPr>
          <w:p w:rsidR="00B81F8D" w:rsidRPr="00DC014C" w:rsidRDefault="00B81F8D" w:rsidP="007D26F3">
            <w:pPr>
              <w:spacing w:before="31"/>
              <w:ind w:left="105"/>
              <w:rPr>
                <w:rFonts w:ascii="Times" w:eastAsia="標楷體" w:hAnsi="Times" w:cs="Times New Roman"/>
                <w:color w:val="000000" w:themeColor="text1"/>
                <w:sz w:val="24"/>
                <w:lang w:eastAsia="zh-TW"/>
              </w:rPr>
            </w:pPr>
            <w:r w:rsidRPr="00DC014C">
              <w:rPr>
                <w:rFonts w:ascii="Times" w:eastAsia="標楷體" w:hAnsi="Times" w:cs="Times New Roman"/>
                <w:color w:val="000000" w:themeColor="text1"/>
                <w:sz w:val="24"/>
                <w:lang w:eastAsia="zh-TW"/>
              </w:rPr>
              <w:t>中高級複試</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lang w:eastAsia="zh-TW"/>
              </w:rPr>
              <w:t>含</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lang w:eastAsia="zh-TW"/>
              </w:rPr>
              <w:t>以上</w:t>
            </w:r>
          </w:p>
        </w:tc>
      </w:tr>
      <w:tr w:rsidR="00B81F8D" w:rsidRPr="00DC014C" w:rsidTr="007D26F3">
        <w:trPr>
          <w:trHeight w:val="397"/>
        </w:trPr>
        <w:tc>
          <w:tcPr>
            <w:tcW w:w="6234" w:type="dxa"/>
            <w:tcBorders>
              <w:top w:val="single" w:sz="6" w:space="0" w:color="000000"/>
              <w:bottom w:val="single" w:sz="6" w:space="0" w:color="000000"/>
              <w:right w:val="single" w:sz="6" w:space="0" w:color="000000"/>
            </w:tcBorders>
          </w:tcPr>
          <w:p w:rsidR="00B81F8D" w:rsidRPr="00DC014C" w:rsidRDefault="00B81F8D" w:rsidP="007D26F3">
            <w:pPr>
              <w:spacing w:before="31"/>
              <w:ind w:left="97"/>
              <w:rPr>
                <w:rFonts w:ascii="Times" w:eastAsia="標楷體" w:hAnsi="Times" w:cs="Times New Roman"/>
                <w:b/>
                <w:color w:val="000000" w:themeColor="text1"/>
                <w:sz w:val="24"/>
                <w:lang w:eastAsia="zh-TW"/>
              </w:rPr>
            </w:pPr>
            <w:r w:rsidRPr="00DC014C">
              <w:rPr>
                <w:rFonts w:ascii="Times" w:eastAsia="標楷體" w:hAnsi="Times" w:cs="Times New Roman"/>
                <w:color w:val="000000" w:themeColor="text1"/>
                <w:sz w:val="24"/>
                <w:lang w:eastAsia="zh-TW"/>
              </w:rPr>
              <w:t>托福紙筆測驗</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b/>
                <w:color w:val="000000" w:themeColor="text1"/>
                <w:sz w:val="24"/>
                <w:lang w:eastAsia="zh-TW"/>
              </w:rPr>
              <w:t>TOEFL ITP</w:t>
            </w:r>
            <w:r w:rsidRPr="00DC014C">
              <w:rPr>
                <w:rFonts w:ascii="Times" w:eastAsia="標楷體" w:hAnsi="Times" w:cs="Times New Roman"/>
                <w:color w:val="000000" w:themeColor="text1"/>
                <w:sz w:val="24"/>
                <w:szCs w:val="24"/>
                <w:lang w:eastAsia="zh-TW"/>
              </w:rPr>
              <w:t>）</w:t>
            </w:r>
          </w:p>
        </w:tc>
        <w:tc>
          <w:tcPr>
            <w:tcW w:w="2835" w:type="dxa"/>
            <w:tcBorders>
              <w:top w:val="single" w:sz="6" w:space="0" w:color="000000"/>
              <w:left w:val="single" w:sz="6" w:space="0" w:color="000000"/>
              <w:bottom w:val="single" w:sz="6" w:space="0" w:color="000000"/>
            </w:tcBorders>
          </w:tcPr>
          <w:p w:rsidR="00B81F8D" w:rsidRPr="00DC014C" w:rsidRDefault="00B81F8D" w:rsidP="007D26F3">
            <w:pPr>
              <w:spacing w:before="31"/>
              <w:ind w:left="105"/>
              <w:rPr>
                <w:rFonts w:ascii="Times" w:eastAsia="標楷體" w:hAnsi="Times" w:cs="Times New Roman"/>
                <w:color w:val="000000" w:themeColor="text1"/>
                <w:sz w:val="24"/>
              </w:rPr>
            </w:pPr>
            <w:r w:rsidRPr="00DC014C">
              <w:rPr>
                <w:rFonts w:ascii="Times" w:eastAsia="標楷體" w:hAnsi="Times" w:cs="Times New Roman"/>
                <w:color w:val="000000" w:themeColor="text1"/>
                <w:sz w:val="24"/>
              </w:rPr>
              <w:t xml:space="preserve">527 </w:t>
            </w:r>
            <w:r w:rsidRPr="00DC014C">
              <w:rPr>
                <w:rFonts w:ascii="Times" w:eastAsia="標楷體" w:hAnsi="Times" w:cs="Times New Roman"/>
                <w:color w:val="000000" w:themeColor="text1"/>
                <w:sz w:val="24"/>
              </w:rPr>
              <w:t>分</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rPr>
              <w:t>含</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rPr>
              <w:t>以上</w:t>
            </w:r>
          </w:p>
        </w:tc>
      </w:tr>
      <w:tr w:rsidR="00B81F8D" w:rsidRPr="00DC014C" w:rsidTr="007D26F3">
        <w:trPr>
          <w:trHeight w:val="395"/>
        </w:trPr>
        <w:tc>
          <w:tcPr>
            <w:tcW w:w="6234" w:type="dxa"/>
            <w:tcBorders>
              <w:top w:val="single" w:sz="6" w:space="0" w:color="000000"/>
              <w:bottom w:val="single" w:sz="6" w:space="0" w:color="000000"/>
              <w:right w:val="single" w:sz="6" w:space="0" w:color="000000"/>
            </w:tcBorders>
          </w:tcPr>
          <w:p w:rsidR="00B81F8D" w:rsidRPr="00DC014C" w:rsidRDefault="00B81F8D" w:rsidP="007D26F3">
            <w:pPr>
              <w:spacing w:before="31"/>
              <w:ind w:left="97"/>
              <w:rPr>
                <w:rFonts w:ascii="Times" w:eastAsia="標楷體" w:hAnsi="Times" w:cs="Times New Roman"/>
                <w:b/>
                <w:color w:val="000000" w:themeColor="text1"/>
                <w:sz w:val="24"/>
                <w:lang w:eastAsia="zh-TW"/>
              </w:rPr>
            </w:pPr>
            <w:r w:rsidRPr="00DC014C">
              <w:rPr>
                <w:rFonts w:ascii="Times" w:eastAsia="標楷體" w:hAnsi="Times" w:cs="Times New Roman"/>
                <w:color w:val="000000" w:themeColor="text1"/>
                <w:sz w:val="24"/>
                <w:lang w:eastAsia="zh-TW"/>
              </w:rPr>
              <w:t>托福網路化測驗</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b/>
                <w:color w:val="000000" w:themeColor="text1"/>
                <w:sz w:val="24"/>
                <w:lang w:eastAsia="zh-TW"/>
              </w:rPr>
              <w:t>TOEFL-iBT</w:t>
            </w:r>
            <w:r w:rsidRPr="00DC014C">
              <w:rPr>
                <w:rFonts w:ascii="Times" w:eastAsia="標楷體" w:hAnsi="Times" w:cs="Times New Roman"/>
                <w:color w:val="000000" w:themeColor="text1"/>
                <w:sz w:val="24"/>
                <w:szCs w:val="24"/>
                <w:lang w:eastAsia="zh-TW"/>
              </w:rPr>
              <w:t>）</w:t>
            </w:r>
          </w:p>
        </w:tc>
        <w:tc>
          <w:tcPr>
            <w:tcW w:w="2835" w:type="dxa"/>
            <w:tcBorders>
              <w:top w:val="single" w:sz="6" w:space="0" w:color="000000"/>
              <w:left w:val="single" w:sz="6" w:space="0" w:color="000000"/>
              <w:bottom w:val="single" w:sz="6" w:space="0" w:color="000000"/>
            </w:tcBorders>
          </w:tcPr>
          <w:p w:rsidR="00B81F8D" w:rsidRPr="00DC014C" w:rsidRDefault="00B81F8D" w:rsidP="007D26F3">
            <w:pPr>
              <w:spacing w:before="31"/>
              <w:ind w:left="105"/>
              <w:rPr>
                <w:rFonts w:ascii="Times" w:eastAsia="標楷體" w:hAnsi="Times" w:cs="Times New Roman"/>
                <w:color w:val="000000" w:themeColor="text1"/>
                <w:sz w:val="24"/>
              </w:rPr>
            </w:pPr>
            <w:r w:rsidRPr="00DC014C">
              <w:rPr>
                <w:rFonts w:ascii="Times" w:eastAsia="標楷體" w:hAnsi="Times" w:cs="Times New Roman"/>
                <w:color w:val="000000" w:themeColor="text1"/>
                <w:sz w:val="24"/>
              </w:rPr>
              <w:t xml:space="preserve">71 </w:t>
            </w:r>
            <w:r w:rsidRPr="00DC014C">
              <w:rPr>
                <w:rFonts w:ascii="Times" w:eastAsia="標楷體" w:hAnsi="Times" w:cs="Times New Roman"/>
                <w:color w:val="000000" w:themeColor="text1"/>
                <w:sz w:val="24"/>
              </w:rPr>
              <w:t>分</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rPr>
              <w:t>含</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rPr>
              <w:t>以上</w:t>
            </w:r>
          </w:p>
        </w:tc>
      </w:tr>
      <w:tr w:rsidR="00B81F8D" w:rsidRPr="00DC014C" w:rsidTr="007D26F3">
        <w:trPr>
          <w:trHeight w:val="397"/>
        </w:trPr>
        <w:tc>
          <w:tcPr>
            <w:tcW w:w="6234" w:type="dxa"/>
            <w:tcBorders>
              <w:top w:val="single" w:sz="6" w:space="0" w:color="000000"/>
              <w:bottom w:val="single" w:sz="6" w:space="0" w:color="000000"/>
              <w:right w:val="single" w:sz="6" w:space="0" w:color="000000"/>
            </w:tcBorders>
          </w:tcPr>
          <w:p w:rsidR="00B81F8D" w:rsidRPr="00DC014C" w:rsidRDefault="00B81F8D" w:rsidP="007D26F3">
            <w:pPr>
              <w:spacing w:before="31"/>
              <w:ind w:left="97"/>
              <w:rPr>
                <w:rFonts w:ascii="Times" w:eastAsia="標楷體" w:hAnsi="Times" w:cs="Times New Roman"/>
                <w:b/>
                <w:color w:val="000000" w:themeColor="text1"/>
                <w:sz w:val="24"/>
                <w:lang w:eastAsia="zh-TW"/>
              </w:rPr>
            </w:pPr>
            <w:r w:rsidRPr="00DC014C">
              <w:rPr>
                <w:rFonts w:ascii="Times" w:eastAsia="標楷體" w:hAnsi="Times" w:cs="Times New Roman"/>
                <w:color w:val="000000" w:themeColor="text1"/>
                <w:sz w:val="24"/>
                <w:lang w:eastAsia="zh-TW"/>
              </w:rPr>
              <w:t>多益測驗</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b/>
                <w:color w:val="000000" w:themeColor="text1"/>
                <w:sz w:val="24"/>
                <w:lang w:eastAsia="zh-TW"/>
              </w:rPr>
              <w:t>TOEIC</w:t>
            </w:r>
            <w:r w:rsidRPr="00DC014C">
              <w:rPr>
                <w:rFonts w:ascii="Times" w:eastAsia="標楷體" w:hAnsi="Times" w:cs="Times New Roman"/>
                <w:color w:val="000000" w:themeColor="text1"/>
                <w:sz w:val="24"/>
                <w:szCs w:val="24"/>
                <w:lang w:eastAsia="zh-TW"/>
              </w:rPr>
              <w:t>）聽力與閱讀測驗</w:t>
            </w:r>
          </w:p>
        </w:tc>
        <w:tc>
          <w:tcPr>
            <w:tcW w:w="2835" w:type="dxa"/>
            <w:tcBorders>
              <w:top w:val="single" w:sz="6" w:space="0" w:color="000000"/>
              <w:left w:val="single" w:sz="6" w:space="0" w:color="000000"/>
              <w:bottom w:val="single" w:sz="6" w:space="0" w:color="000000"/>
            </w:tcBorders>
          </w:tcPr>
          <w:p w:rsidR="00B81F8D" w:rsidRPr="00DC014C" w:rsidRDefault="00B81F8D" w:rsidP="007D26F3">
            <w:pPr>
              <w:spacing w:before="31"/>
              <w:ind w:left="105"/>
              <w:rPr>
                <w:rFonts w:ascii="Times" w:eastAsia="標楷體" w:hAnsi="Times" w:cs="Times New Roman"/>
                <w:color w:val="000000" w:themeColor="text1"/>
                <w:sz w:val="24"/>
              </w:rPr>
            </w:pPr>
            <w:r w:rsidRPr="00DC014C">
              <w:rPr>
                <w:rFonts w:ascii="Times" w:eastAsia="標楷體" w:hAnsi="Times" w:cs="Times New Roman"/>
                <w:color w:val="000000" w:themeColor="text1"/>
                <w:sz w:val="24"/>
              </w:rPr>
              <w:t xml:space="preserve">785 </w:t>
            </w:r>
            <w:r w:rsidRPr="00DC014C">
              <w:rPr>
                <w:rFonts w:ascii="Times" w:eastAsia="標楷體" w:hAnsi="Times" w:cs="Times New Roman"/>
                <w:color w:val="000000" w:themeColor="text1"/>
                <w:sz w:val="24"/>
              </w:rPr>
              <w:t>分</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rPr>
              <w:t>含</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rPr>
              <w:t>以上</w:t>
            </w:r>
          </w:p>
        </w:tc>
      </w:tr>
      <w:tr w:rsidR="00B81F8D" w:rsidRPr="00DC014C" w:rsidTr="007D26F3">
        <w:trPr>
          <w:trHeight w:val="397"/>
        </w:trPr>
        <w:tc>
          <w:tcPr>
            <w:tcW w:w="6234" w:type="dxa"/>
            <w:tcBorders>
              <w:top w:val="single" w:sz="6" w:space="0" w:color="000000"/>
              <w:bottom w:val="single" w:sz="6" w:space="0" w:color="000000"/>
              <w:right w:val="single" w:sz="6" w:space="0" w:color="000000"/>
            </w:tcBorders>
          </w:tcPr>
          <w:p w:rsidR="00B81F8D" w:rsidRPr="00DC014C" w:rsidRDefault="00B81F8D" w:rsidP="007D26F3">
            <w:pPr>
              <w:spacing w:before="31"/>
              <w:ind w:left="97"/>
              <w:rPr>
                <w:rFonts w:ascii="Times" w:eastAsia="標楷體" w:hAnsi="Times" w:cs="Times New Roman"/>
                <w:color w:val="000000" w:themeColor="text1"/>
                <w:sz w:val="24"/>
                <w:lang w:eastAsia="zh-TW"/>
              </w:rPr>
            </w:pPr>
            <w:r w:rsidRPr="00DC014C">
              <w:rPr>
                <w:rFonts w:ascii="Times" w:eastAsia="標楷體" w:hAnsi="Times" w:cs="Times New Roman"/>
                <w:color w:val="000000" w:themeColor="text1"/>
                <w:sz w:val="24"/>
                <w:lang w:eastAsia="zh-TW"/>
              </w:rPr>
              <w:t>多益測驗</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b/>
                <w:color w:val="000000" w:themeColor="text1"/>
                <w:sz w:val="24"/>
                <w:lang w:eastAsia="zh-TW"/>
              </w:rPr>
              <w:t>TOEIC</w:t>
            </w:r>
            <w:r w:rsidRPr="00DC014C">
              <w:rPr>
                <w:rFonts w:ascii="Times" w:eastAsia="標楷體" w:hAnsi="Times" w:cs="Times New Roman"/>
                <w:color w:val="000000" w:themeColor="text1"/>
                <w:sz w:val="24"/>
                <w:szCs w:val="24"/>
                <w:lang w:eastAsia="zh-TW"/>
              </w:rPr>
              <w:t>）口說與寫作測驗</w:t>
            </w:r>
          </w:p>
        </w:tc>
        <w:tc>
          <w:tcPr>
            <w:tcW w:w="2835" w:type="dxa"/>
            <w:tcBorders>
              <w:top w:val="single" w:sz="6" w:space="0" w:color="000000"/>
              <w:left w:val="single" w:sz="6" w:space="0" w:color="000000"/>
              <w:bottom w:val="single" w:sz="6" w:space="0" w:color="000000"/>
            </w:tcBorders>
          </w:tcPr>
          <w:p w:rsidR="00B81F8D" w:rsidRPr="00DC014C" w:rsidRDefault="00B81F8D" w:rsidP="007D26F3">
            <w:pPr>
              <w:spacing w:before="31"/>
              <w:ind w:left="105"/>
              <w:rPr>
                <w:rFonts w:ascii="Times" w:eastAsia="標楷體" w:hAnsi="Times" w:cs="Times New Roman"/>
                <w:color w:val="000000" w:themeColor="text1"/>
                <w:sz w:val="24"/>
                <w:lang w:eastAsia="zh-TW"/>
              </w:rPr>
            </w:pPr>
            <w:r w:rsidRPr="00DC014C">
              <w:rPr>
                <w:rFonts w:ascii="Times" w:eastAsia="標楷體" w:hAnsi="Times" w:cs="Times New Roman"/>
                <w:color w:val="000000" w:themeColor="text1"/>
                <w:sz w:val="24"/>
                <w:lang w:eastAsia="zh-TW"/>
              </w:rPr>
              <w:t xml:space="preserve">310 </w:t>
            </w:r>
            <w:r w:rsidRPr="00DC014C">
              <w:rPr>
                <w:rFonts w:ascii="Times" w:eastAsia="標楷體" w:hAnsi="Times" w:cs="Times New Roman"/>
                <w:color w:val="000000" w:themeColor="text1"/>
                <w:sz w:val="24"/>
              </w:rPr>
              <w:t>分</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rPr>
              <w:t>含</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rPr>
              <w:t>以上</w:t>
            </w:r>
          </w:p>
        </w:tc>
      </w:tr>
      <w:tr w:rsidR="00B81F8D" w:rsidRPr="00DC014C" w:rsidTr="007D26F3">
        <w:trPr>
          <w:trHeight w:val="397"/>
        </w:trPr>
        <w:tc>
          <w:tcPr>
            <w:tcW w:w="6234" w:type="dxa"/>
            <w:tcBorders>
              <w:top w:val="single" w:sz="6" w:space="0" w:color="000000"/>
              <w:bottom w:val="single" w:sz="6" w:space="0" w:color="000000"/>
              <w:right w:val="single" w:sz="6" w:space="0" w:color="000000"/>
            </w:tcBorders>
          </w:tcPr>
          <w:p w:rsidR="00B81F8D" w:rsidRPr="00DC014C" w:rsidRDefault="00B81F8D" w:rsidP="007D26F3">
            <w:pPr>
              <w:spacing w:before="31"/>
              <w:ind w:left="97"/>
              <w:rPr>
                <w:rFonts w:ascii="Times" w:eastAsia="標楷體" w:hAnsi="Times" w:cs="Times New Roman"/>
                <w:b/>
                <w:color w:val="000000" w:themeColor="text1"/>
                <w:sz w:val="24"/>
                <w:lang w:eastAsia="zh-TW"/>
              </w:rPr>
            </w:pPr>
            <w:r w:rsidRPr="00DC014C">
              <w:rPr>
                <w:rFonts w:ascii="Times" w:eastAsia="標楷體" w:hAnsi="Times" w:cs="Times New Roman"/>
                <w:color w:val="000000" w:themeColor="text1"/>
                <w:sz w:val="24"/>
                <w:lang w:eastAsia="zh-TW"/>
              </w:rPr>
              <w:t>國際英語能力測驗</w:t>
            </w:r>
            <w:r w:rsidRPr="00DC014C">
              <w:rPr>
                <w:rFonts w:ascii="Times" w:eastAsia="標楷體" w:hAnsi="Times" w:cs="Times New Roman"/>
                <w:color w:val="000000" w:themeColor="text1"/>
                <w:sz w:val="24"/>
                <w:lang w:eastAsia="zh-TW"/>
              </w:rPr>
              <w:t xml:space="preserve"> </w:t>
            </w:r>
            <w:r w:rsidRPr="00DC014C">
              <w:rPr>
                <w:rFonts w:ascii="Times" w:eastAsia="標楷體" w:hAnsi="Times" w:cs="Times New Roman"/>
                <w:b/>
                <w:color w:val="000000" w:themeColor="text1"/>
                <w:sz w:val="24"/>
                <w:lang w:eastAsia="zh-TW"/>
              </w:rPr>
              <w:t>(IELTS)</w:t>
            </w:r>
          </w:p>
        </w:tc>
        <w:tc>
          <w:tcPr>
            <w:tcW w:w="2835" w:type="dxa"/>
            <w:tcBorders>
              <w:top w:val="single" w:sz="6" w:space="0" w:color="000000"/>
              <w:left w:val="single" w:sz="6" w:space="0" w:color="000000"/>
              <w:bottom w:val="single" w:sz="6" w:space="0" w:color="000000"/>
            </w:tcBorders>
          </w:tcPr>
          <w:p w:rsidR="00B81F8D" w:rsidRPr="00DC014C" w:rsidRDefault="00B81F8D" w:rsidP="007D26F3">
            <w:pPr>
              <w:spacing w:before="31"/>
              <w:ind w:left="105"/>
              <w:rPr>
                <w:rFonts w:ascii="Times" w:eastAsia="標楷體" w:hAnsi="Times" w:cs="Times New Roman"/>
                <w:color w:val="000000" w:themeColor="text1"/>
                <w:sz w:val="24"/>
              </w:rPr>
            </w:pPr>
            <w:r w:rsidRPr="00DC014C">
              <w:rPr>
                <w:rFonts w:ascii="Times" w:eastAsia="標楷體" w:hAnsi="Times" w:cs="Times New Roman"/>
                <w:color w:val="000000" w:themeColor="text1"/>
                <w:sz w:val="24"/>
              </w:rPr>
              <w:t xml:space="preserve">5.5 </w:t>
            </w:r>
            <w:r w:rsidRPr="00DC014C">
              <w:rPr>
                <w:rFonts w:ascii="Times" w:eastAsia="標楷體" w:hAnsi="Times" w:cs="Times New Roman"/>
                <w:color w:val="000000" w:themeColor="text1"/>
                <w:sz w:val="24"/>
              </w:rPr>
              <w:t>級</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rPr>
              <w:t>含</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rPr>
              <w:t>以上</w:t>
            </w:r>
          </w:p>
        </w:tc>
      </w:tr>
      <w:tr w:rsidR="00B81F8D" w:rsidRPr="00DC014C" w:rsidTr="007D26F3">
        <w:trPr>
          <w:trHeight w:val="397"/>
        </w:trPr>
        <w:tc>
          <w:tcPr>
            <w:tcW w:w="6234" w:type="dxa"/>
            <w:tcBorders>
              <w:top w:val="single" w:sz="6" w:space="0" w:color="000000"/>
              <w:bottom w:val="single" w:sz="6" w:space="0" w:color="000000"/>
              <w:right w:val="single" w:sz="6" w:space="0" w:color="000000"/>
            </w:tcBorders>
          </w:tcPr>
          <w:p w:rsidR="00B81F8D" w:rsidRPr="00DC014C" w:rsidRDefault="00B81F8D" w:rsidP="007D26F3">
            <w:pPr>
              <w:spacing w:before="31"/>
              <w:ind w:left="97"/>
              <w:rPr>
                <w:rFonts w:ascii="Times" w:eastAsia="標楷體" w:hAnsi="Times" w:cs="Times New Roman"/>
                <w:color w:val="000000" w:themeColor="text1"/>
                <w:sz w:val="24"/>
                <w:lang w:eastAsia="zh-TW"/>
              </w:rPr>
            </w:pPr>
            <w:r w:rsidRPr="00DC014C">
              <w:rPr>
                <w:rFonts w:ascii="Times" w:eastAsia="標楷體" w:hAnsi="Times" w:cs="Times New Roman" w:hint="eastAsia"/>
                <w:color w:val="000000" w:themeColor="text1"/>
                <w:sz w:val="24"/>
                <w:lang w:eastAsia="zh-TW"/>
              </w:rPr>
              <w:t>培力英檢（</w:t>
            </w:r>
            <w:r w:rsidRPr="00DC014C">
              <w:rPr>
                <w:rFonts w:ascii="Times" w:eastAsia="標楷體" w:hAnsi="Times" w:cs="Times New Roman"/>
                <w:b/>
                <w:color w:val="000000" w:themeColor="text1"/>
                <w:sz w:val="24"/>
                <w:lang w:eastAsia="zh-TW"/>
              </w:rPr>
              <w:t>BESTEP</w:t>
            </w:r>
            <w:r w:rsidRPr="00DC014C">
              <w:rPr>
                <w:rFonts w:ascii="Times" w:eastAsia="標楷體" w:hAnsi="Times" w:cs="Times New Roman"/>
                <w:color w:val="000000" w:themeColor="text1"/>
                <w:sz w:val="24"/>
                <w:lang w:eastAsia="zh-TW"/>
              </w:rPr>
              <w:t>）</w:t>
            </w:r>
            <w:r w:rsidRPr="00DC014C">
              <w:rPr>
                <w:rFonts w:ascii="Times" w:eastAsia="標楷體" w:hAnsi="Times" w:cs="Times New Roman"/>
                <w:color w:val="000000" w:themeColor="text1"/>
                <w:sz w:val="24"/>
                <w:szCs w:val="24"/>
                <w:lang w:eastAsia="zh-TW"/>
              </w:rPr>
              <w:t>聽力與閱讀</w:t>
            </w:r>
            <w:r w:rsidRPr="00DC014C">
              <w:rPr>
                <w:rFonts w:ascii="Times" w:eastAsia="標楷體" w:hAnsi="Times" w:cs="Times New Roman" w:hint="eastAsia"/>
                <w:color w:val="000000" w:themeColor="text1"/>
                <w:sz w:val="24"/>
                <w:szCs w:val="24"/>
                <w:lang w:eastAsia="zh-TW"/>
              </w:rPr>
              <w:t>及</w:t>
            </w:r>
            <w:r w:rsidRPr="00DC014C">
              <w:rPr>
                <w:rFonts w:ascii="Times" w:eastAsia="標楷體" w:hAnsi="Times" w:cs="Times New Roman"/>
                <w:color w:val="000000" w:themeColor="text1"/>
                <w:sz w:val="24"/>
                <w:szCs w:val="24"/>
                <w:lang w:eastAsia="zh-TW"/>
              </w:rPr>
              <w:t>口說與寫作測驗</w:t>
            </w:r>
          </w:p>
        </w:tc>
        <w:tc>
          <w:tcPr>
            <w:tcW w:w="2835" w:type="dxa"/>
            <w:tcBorders>
              <w:top w:val="single" w:sz="6" w:space="0" w:color="000000"/>
              <w:left w:val="single" w:sz="6" w:space="0" w:color="000000"/>
              <w:bottom w:val="single" w:sz="6" w:space="0" w:color="000000"/>
            </w:tcBorders>
          </w:tcPr>
          <w:p w:rsidR="00B81F8D" w:rsidRPr="00DC014C" w:rsidRDefault="00B81F8D" w:rsidP="007D26F3">
            <w:pPr>
              <w:spacing w:before="31"/>
              <w:ind w:left="105"/>
              <w:rPr>
                <w:rFonts w:ascii="Times" w:eastAsia="標楷體" w:hAnsi="Times" w:cs="Times New Roman"/>
                <w:color w:val="000000" w:themeColor="text1"/>
                <w:sz w:val="24"/>
                <w:lang w:eastAsia="zh-TW"/>
              </w:rPr>
            </w:pPr>
            <w:r w:rsidRPr="00DC014C">
              <w:rPr>
                <w:rFonts w:ascii="Times" w:eastAsia="標楷體" w:hAnsi="Times" w:cs="Times New Roman" w:hint="eastAsia"/>
                <w:color w:val="000000" w:themeColor="text1"/>
                <w:sz w:val="24"/>
                <w:lang w:eastAsia="zh-TW"/>
              </w:rPr>
              <w:t xml:space="preserve">B2 </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rPr>
              <w:t>含</w:t>
            </w:r>
            <w:r w:rsidRPr="00DC014C">
              <w:rPr>
                <w:rFonts w:ascii="Times" w:eastAsia="標楷體" w:hAnsi="Times" w:cs="Times New Roman"/>
                <w:color w:val="000000" w:themeColor="text1"/>
                <w:sz w:val="24"/>
                <w:szCs w:val="24"/>
                <w:lang w:eastAsia="zh-TW"/>
              </w:rPr>
              <w:t>）</w:t>
            </w:r>
            <w:r w:rsidRPr="00DC014C">
              <w:rPr>
                <w:rFonts w:ascii="Times" w:eastAsia="標楷體" w:hAnsi="Times" w:cs="Times New Roman"/>
                <w:color w:val="000000" w:themeColor="text1"/>
                <w:sz w:val="24"/>
              </w:rPr>
              <w:t>以上</w:t>
            </w:r>
          </w:p>
        </w:tc>
      </w:tr>
    </w:tbl>
    <w:p w:rsidR="00701CED" w:rsidRPr="009D1159" w:rsidRDefault="00701CED" w:rsidP="00701CED">
      <w:pPr>
        <w:rPr>
          <w:rFonts w:ascii="Times" w:eastAsia="標楷體" w:hAnsi="Times" w:cs="Times New Roman"/>
          <w:b/>
          <w:color w:val="000000" w:themeColor="text1"/>
          <w:sz w:val="24"/>
          <w:szCs w:val="24"/>
          <w:lang w:eastAsia="zh-TW"/>
        </w:rPr>
      </w:pPr>
    </w:p>
    <w:p w:rsidR="00701CED" w:rsidRPr="009D1159" w:rsidRDefault="00701CED" w:rsidP="00701CED">
      <w:pPr>
        <w:rPr>
          <w:rFonts w:ascii="Times" w:eastAsia="標楷體" w:hAnsi="Times" w:cs="Times New Roman"/>
          <w:b/>
          <w:color w:val="000000" w:themeColor="text1"/>
          <w:sz w:val="24"/>
          <w:szCs w:val="24"/>
          <w:lang w:eastAsia="zh-TW"/>
        </w:rPr>
      </w:pPr>
    </w:p>
    <w:p w:rsidR="00701CED" w:rsidRPr="009D1159" w:rsidRDefault="00701CED" w:rsidP="00701CED">
      <w:pPr>
        <w:rPr>
          <w:rFonts w:ascii="Times" w:eastAsia="標楷體" w:hAnsi="Times" w:cs="Times New Roman"/>
          <w:b/>
          <w:color w:val="000000" w:themeColor="text1"/>
          <w:sz w:val="24"/>
          <w:szCs w:val="24"/>
          <w:lang w:eastAsia="zh-TW"/>
        </w:rPr>
      </w:pPr>
    </w:p>
    <w:p w:rsidR="00701CED" w:rsidRPr="009D1159" w:rsidRDefault="00701CED" w:rsidP="00701CED">
      <w:pPr>
        <w:rPr>
          <w:rFonts w:ascii="Times" w:eastAsia="標楷體" w:hAnsi="Times" w:cs="Times New Roman"/>
          <w:b/>
          <w:color w:val="000000" w:themeColor="text1"/>
          <w:sz w:val="24"/>
          <w:szCs w:val="24"/>
          <w:lang w:eastAsia="zh-TW"/>
        </w:rPr>
      </w:pPr>
    </w:p>
    <w:p w:rsidR="00701CED" w:rsidRPr="009D1159" w:rsidRDefault="00701CED" w:rsidP="00701CED">
      <w:pPr>
        <w:rPr>
          <w:rFonts w:ascii="Times" w:eastAsia="標楷體" w:hAnsi="Times" w:cs="Times New Roman"/>
          <w:b/>
          <w:color w:val="000000" w:themeColor="text1"/>
          <w:sz w:val="24"/>
          <w:szCs w:val="24"/>
          <w:lang w:eastAsia="zh-TW"/>
        </w:rPr>
      </w:pPr>
    </w:p>
    <w:p w:rsidR="00701CED" w:rsidRPr="009D1159" w:rsidRDefault="00701CED" w:rsidP="00701CED">
      <w:pPr>
        <w:rPr>
          <w:rFonts w:ascii="Times" w:eastAsia="標楷體" w:hAnsi="Times" w:cs="Times New Roman"/>
          <w:b/>
          <w:color w:val="000000" w:themeColor="text1"/>
          <w:sz w:val="24"/>
          <w:szCs w:val="24"/>
          <w:lang w:eastAsia="zh-TW"/>
        </w:rPr>
      </w:pPr>
    </w:p>
    <w:p w:rsidR="00701CED" w:rsidRPr="009D1159" w:rsidRDefault="00701CED" w:rsidP="00701CED">
      <w:pPr>
        <w:rPr>
          <w:rFonts w:ascii="Times" w:eastAsia="標楷體" w:hAnsi="Times" w:cs="Times New Roman"/>
          <w:b/>
          <w:color w:val="000000" w:themeColor="text1"/>
          <w:sz w:val="24"/>
          <w:szCs w:val="24"/>
          <w:lang w:eastAsia="zh-TW"/>
        </w:rPr>
      </w:pPr>
    </w:p>
    <w:p w:rsidR="00701CED" w:rsidRPr="009D1159" w:rsidRDefault="00701CED" w:rsidP="00701CED">
      <w:pPr>
        <w:rPr>
          <w:rFonts w:ascii="Times" w:eastAsia="標楷體" w:hAnsi="Times" w:cs="Times New Roman"/>
          <w:b/>
          <w:color w:val="000000" w:themeColor="text1"/>
          <w:sz w:val="24"/>
          <w:szCs w:val="24"/>
          <w:lang w:eastAsia="zh-TW"/>
        </w:rPr>
      </w:pPr>
    </w:p>
    <w:p w:rsidR="00701CED" w:rsidRPr="009D1159" w:rsidRDefault="00701CED" w:rsidP="00701CED">
      <w:pPr>
        <w:rPr>
          <w:rFonts w:ascii="Times" w:eastAsia="標楷體" w:hAnsi="Times" w:cs="Times New Roman"/>
          <w:b/>
          <w:color w:val="000000" w:themeColor="text1"/>
          <w:sz w:val="24"/>
          <w:szCs w:val="24"/>
          <w:lang w:eastAsia="zh-TW"/>
        </w:rPr>
      </w:pPr>
    </w:p>
    <w:p w:rsidR="00701CED" w:rsidRPr="009D1159" w:rsidRDefault="00701CED" w:rsidP="00701CED">
      <w:pPr>
        <w:spacing w:before="16"/>
        <w:rPr>
          <w:rFonts w:ascii="Times" w:eastAsia="標楷體" w:hAnsi="Times" w:cs="Times New Roman"/>
          <w:b/>
          <w:color w:val="000000" w:themeColor="text1"/>
          <w:sz w:val="33"/>
          <w:szCs w:val="24"/>
          <w:lang w:eastAsia="zh-TW"/>
        </w:rPr>
      </w:pPr>
    </w:p>
    <w:p w:rsidR="00701CED" w:rsidRPr="009D1159" w:rsidRDefault="00701CED" w:rsidP="00701CED">
      <w:pPr>
        <w:ind w:left="567" w:right="881"/>
        <w:jc w:val="center"/>
        <w:rPr>
          <w:rFonts w:ascii="Times" w:eastAsia="標楷體" w:hAnsi="Times" w:cs="Times New Roman"/>
          <w:b/>
          <w:color w:val="000000" w:themeColor="text1"/>
          <w:sz w:val="24"/>
          <w:lang w:eastAsia="zh-TW"/>
        </w:rPr>
      </w:pPr>
      <w:r w:rsidRPr="009D1159">
        <w:rPr>
          <w:rFonts w:ascii="Times" w:eastAsia="標楷體" w:hAnsi="Times" w:cs="Times New Roman"/>
          <w:b/>
          <w:color w:val="000000" w:themeColor="text1"/>
          <w:sz w:val="24"/>
          <w:lang w:eastAsia="zh-TW"/>
        </w:rPr>
        <w:t>（參照行政院公告公務人員英語檢測陞任評分計分標準對照表或托福成績對照表）</w:t>
      </w:r>
    </w:p>
    <w:p w:rsidR="003919EE" w:rsidRPr="009D1159" w:rsidRDefault="003919EE">
      <w:pPr>
        <w:rPr>
          <w:color w:val="000000" w:themeColor="text1"/>
          <w:lang w:eastAsia="zh-TW"/>
        </w:rPr>
      </w:pPr>
    </w:p>
    <w:sectPr w:rsidR="003919EE" w:rsidRPr="009D1159" w:rsidSect="00701CED">
      <w:pgSz w:w="11906" w:h="16838"/>
      <w:pgMar w:top="624" w:right="851" w:bottom="62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CC8" w:rsidRDefault="00694CC8" w:rsidP="00DC3A3B">
      <w:r>
        <w:separator/>
      </w:r>
    </w:p>
  </w:endnote>
  <w:endnote w:type="continuationSeparator" w:id="0">
    <w:p w:rsidR="00694CC8" w:rsidRDefault="00694CC8" w:rsidP="00DC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CC8" w:rsidRDefault="00694CC8" w:rsidP="00DC3A3B">
      <w:r>
        <w:separator/>
      </w:r>
    </w:p>
  </w:footnote>
  <w:footnote w:type="continuationSeparator" w:id="0">
    <w:p w:rsidR="00694CC8" w:rsidRDefault="00694CC8" w:rsidP="00DC3A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C4985"/>
    <w:multiLevelType w:val="hybridMultilevel"/>
    <w:tmpl w:val="80A4B886"/>
    <w:lvl w:ilvl="0" w:tplc="700ABC0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203E11"/>
    <w:multiLevelType w:val="hybridMultilevel"/>
    <w:tmpl w:val="3FA2B2D2"/>
    <w:lvl w:ilvl="0" w:tplc="371EFF3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9F5BBF"/>
    <w:multiLevelType w:val="hybridMultilevel"/>
    <w:tmpl w:val="D61CAFEC"/>
    <w:lvl w:ilvl="0" w:tplc="7294221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9F44D4"/>
    <w:multiLevelType w:val="hybridMultilevel"/>
    <w:tmpl w:val="7CEE3B2A"/>
    <w:lvl w:ilvl="0" w:tplc="3A9499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3C78B9"/>
    <w:multiLevelType w:val="hybridMultilevel"/>
    <w:tmpl w:val="80CC72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7D3B71"/>
    <w:multiLevelType w:val="hybridMultilevel"/>
    <w:tmpl w:val="0ED45ECE"/>
    <w:lvl w:ilvl="0" w:tplc="5DF60E88">
      <w:start w:val="1"/>
      <w:numFmt w:val="taiwaneseCountingThousand"/>
      <w:lvlText w:val="%1、"/>
      <w:lvlJc w:val="left"/>
      <w:pPr>
        <w:ind w:left="407" w:hanging="480"/>
      </w:pPr>
      <w:rPr>
        <w:color w:val="FF0000"/>
      </w:rPr>
    </w:lvl>
    <w:lvl w:ilvl="1" w:tplc="04090019" w:tentative="1">
      <w:start w:val="1"/>
      <w:numFmt w:val="ideographTraditional"/>
      <w:lvlText w:val="%2、"/>
      <w:lvlJc w:val="left"/>
      <w:pPr>
        <w:ind w:left="887" w:hanging="480"/>
      </w:pPr>
    </w:lvl>
    <w:lvl w:ilvl="2" w:tplc="0409001B" w:tentative="1">
      <w:start w:val="1"/>
      <w:numFmt w:val="lowerRoman"/>
      <w:lvlText w:val="%3."/>
      <w:lvlJc w:val="right"/>
      <w:pPr>
        <w:ind w:left="1367" w:hanging="480"/>
      </w:pPr>
    </w:lvl>
    <w:lvl w:ilvl="3" w:tplc="0409000F" w:tentative="1">
      <w:start w:val="1"/>
      <w:numFmt w:val="decimal"/>
      <w:lvlText w:val="%4."/>
      <w:lvlJc w:val="left"/>
      <w:pPr>
        <w:ind w:left="1847" w:hanging="480"/>
      </w:pPr>
    </w:lvl>
    <w:lvl w:ilvl="4" w:tplc="04090019" w:tentative="1">
      <w:start w:val="1"/>
      <w:numFmt w:val="ideographTraditional"/>
      <w:lvlText w:val="%5、"/>
      <w:lvlJc w:val="left"/>
      <w:pPr>
        <w:ind w:left="2327" w:hanging="480"/>
      </w:pPr>
    </w:lvl>
    <w:lvl w:ilvl="5" w:tplc="0409001B" w:tentative="1">
      <w:start w:val="1"/>
      <w:numFmt w:val="lowerRoman"/>
      <w:lvlText w:val="%6."/>
      <w:lvlJc w:val="right"/>
      <w:pPr>
        <w:ind w:left="2807" w:hanging="480"/>
      </w:pPr>
    </w:lvl>
    <w:lvl w:ilvl="6" w:tplc="0409000F" w:tentative="1">
      <w:start w:val="1"/>
      <w:numFmt w:val="decimal"/>
      <w:lvlText w:val="%7."/>
      <w:lvlJc w:val="left"/>
      <w:pPr>
        <w:ind w:left="3287" w:hanging="480"/>
      </w:pPr>
    </w:lvl>
    <w:lvl w:ilvl="7" w:tplc="04090019" w:tentative="1">
      <w:start w:val="1"/>
      <w:numFmt w:val="ideographTraditional"/>
      <w:lvlText w:val="%8、"/>
      <w:lvlJc w:val="left"/>
      <w:pPr>
        <w:ind w:left="3767" w:hanging="480"/>
      </w:pPr>
    </w:lvl>
    <w:lvl w:ilvl="8" w:tplc="0409001B" w:tentative="1">
      <w:start w:val="1"/>
      <w:numFmt w:val="lowerRoman"/>
      <w:lvlText w:val="%9."/>
      <w:lvlJc w:val="right"/>
      <w:pPr>
        <w:ind w:left="4247" w:hanging="480"/>
      </w:pPr>
    </w:lvl>
  </w:abstractNum>
  <w:abstractNum w:abstractNumId="6" w15:restartNumberingAfterBreak="0">
    <w:nsid w:val="24F17636"/>
    <w:multiLevelType w:val="hybridMultilevel"/>
    <w:tmpl w:val="8B164F6A"/>
    <w:lvl w:ilvl="0" w:tplc="371EFF3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113A10"/>
    <w:multiLevelType w:val="hybridMultilevel"/>
    <w:tmpl w:val="769A8758"/>
    <w:lvl w:ilvl="0" w:tplc="DB50492C">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BC4FED"/>
    <w:multiLevelType w:val="hybridMultilevel"/>
    <w:tmpl w:val="1C30DC14"/>
    <w:lvl w:ilvl="0" w:tplc="B4407D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E4517A"/>
    <w:multiLevelType w:val="hybridMultilevel"/>
    <w:tmpl w:val="036ECB52"/>
    <w:lvl w:ilvl="0" w:tplc="C8E6936C">
      <w:start w:val="1"/>
      <w:numFmt w:val="taiwaneseCountingThousand"/>
      <w:lvlText w:val="%1、"/>
      <w:lvlJc w:val="left"/>
      <w:pPr>
        <w:ind w:left="508" w:hanging="48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10" w15:restartNumberingAfterBreak="0">
    <w:nsid w:val="358E4611"/>
    <w:multiLevelType w:val="hybridMultilevel"/>
    <w:tmpl w:val="6DD297E8"/>
    <w:lvl w:ilvl="0" w:tplc="DB50492C">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031DDB"/>
    <w:multiLevelType w:val="hybridMultilevel"/>
    <w:tmpl w:val="036CC3FC"/>
    <w:lvl w:ilvl="0" w:tplc="87B0009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DA6C8D"/>
    <w:multiLevelType w:val="multilevel"/>
    <w:tmpl w:val="37D65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2623EC0"/>
    <w:multiLevelType w:val="hybridMultilevel"/>
    <w:tmpl w:val="25FC79D8"/>
    <w:lvl w:ilvl="0" w:tplc="E384BA1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CB7809"/>
    <w:multiLevelType w:val="hybridMultilevel"/>
    <w:tmpl w:val="132E282E"/>
    <w:lvl w:ilvl="0" w:tplc="15C0C94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CA3ECE"/>
    <w:multiLevelType w:val="hybridMultilevel"/>
    <w:tmpl w:val="2B747F20"/>
    <w:lvl w:ilvl="0" w:tplc="3656E3C6">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25073C"/>
    <w:multiLevelType w:val="hybridMultilevel"/>
    <w:tmpl w:val="8D1E54C2"/>
    <w:lvl w:ilvl="0" w:tplc="3A949902">
      <w:start w:val="1"/>
      <w:numFmt w:val="taiwaneseCountingThousand"/>
      <w:lvlText w:val="%1、"/>
      <w:lvlJc w:val="left"/>
      <w:pPr>
        <w:ind w:left="508" w:hanging="480"/>
      </w:pPr>
      <w:rPr>
        <w:rFonts w:hint="eastAsia"/>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17" w15:restartNumberingAfterBreak="0">
    <w:nsid w:val="6C276F4C"/>
    <w:multiLevelType w:val="hybridMultilevel"/>
    <w:tmpl w:val="2BD04772"/>
    <w:lvl w:ilvl="0" w:tplc="578E3D7C">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506B2C"/>
    <w:multiLevelType w:val="hybridMultilevel"/>
    <w:tmpl w:val="A69C4A7C"/>
    <w:lvl w:ilvl="0" w:tplc="0FFE05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703572"/>
    <w:multiLevelType w:val="hybridMultilevel"/>
    <w:tmpl w:val="8EAE24A6"/>
    <w:lvl w:ilvl="0" w:tplc="39D28E2A">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A3506A"/>
    <w:multiLevelType w:val="hybridMultilevel"/>
    <w:tmpl w:val="80CC72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551C16"/>
    <w:multiLevelType w:val="hybridMultilevel"/>
    <w:tmpl w:val="4B625D7C"/>
    <w:lvl w:ilvl="0" w:tplc="5C660A2E">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0F65B8"/>
    <w:multiLevelType w:val="hybridMultilevel"/>
    <w:tmpl w:val="149E3C6E"/>
    <w:lvl w:ilvl="0" w:tplc="3E48C86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5"/>
  </w:num>
  <w:num w:numId="4">
    <w:abstractNumId w:val="20"/>
  </w:num>
  <w:num w:numId="5">
    <w:abstractNumId w:val="4"/>
  </w:num>
  <w:num w:numId="6">
    <w:abstractNumId w:val="14"/>
  </w:num>
  <w:num w:numId="7">
    <w:abstractNumId w:val="1"/>
  </w:num>
  <w:num w:numId="8">
    <w:abstractNumId w:val="10"/>
  </w:num>
  <w:num w:numId="9">
    <w:abstractNumId w:val="2"/>
  </w:num>
  <w:num w:numId="10">
    <w:abstractNumId w:val="7"/>
  </w:num>
  <w:num w:numId="11">
    <w:abstractNumId w:val="21"/>
  </w:num>
  <w:num w:numId="12">
    <w:abstractNumId w:val="17"/>
  </w:num>
  <w:num w:numId="13">
    <w:abstractNumId w:val="19"/>
  </w:num>
  <w:num w:numId="14">
    <w:abstractNumId w:val="13"/>
  </w:num>
  <w:num w:numId="15">
    <w:abstractNumId w:val="22"/>
  </w:num>
  <w:num w:numId="16">
    <w:abstractNumId w:val="15"/>
  </w:num>
  <w:num w:numId="17">
    <w:abstractNumId w:val="11"/>
  </w:num>
  <w:num w:numId="18">
    <w:abstractNumId w:val="8"/>
  </w:num>
  <w:num w:numId="19">
    <w:abstractNumId w:val="6"/>
  </w:num>
  <w:num w:numId="20">
    <w:abstractNumId w:val="3"/>
  </w:num>
  <w:num w:numId="21">
    <w:abstractNumId w:val="16"/>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ED"/>
    <w:rsid w:val="00011EC9"/>
    <w:rsid w:val="00211058"/>
    <w:rsid w:val="00236E8E"/>
    <w:rsid w:val="003919EE"/>
    <w:rsid w:val="00460C0E"/>
    <w:rsid w:val="00694CC8"/>
    <w:rsid w:val="006D54A4"/>
    <w:rsid w:val="006D7869"/>
    <w:rsid w:val="00701CED"/>
    <w:rsid w:val="00716A27"/>
    <w:rsid w:val="0071793A"/>
    <w:rsid w:val="007B468E"/>
    <w:rsid w:val="00801BB8"/>
    <w:rsid w:val="008431A5"/>
    <w:rsid w:val="00944EC7"/>
    <w:rsid w:val="009D1159"/>
    <w:rsid w:val="00B81F8D"/>
    <w:rsid w:val="00C44D51"/>
    <w:rsid w:val="00C55107"/>
    <w:rsid w:val="00CC60BE"/>
    <w:rsid w:val="00D61377"/>
    <w:rsid w:val="00D61C7D"/>
    <w:rsid w:val="00DC284F"/>
    <w:rsid w:val="00DC3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EBD79"/>
  <w15:chartTrackingRefBased/>
  <w15:docId w15:val="{CEC6AE5C-576C-4B4E-8D08-B16B46E0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01CED"/>
    <w:pPr>
      <w:widowControl w:val="0"/>
      <w:autoSpaceDE w:val="0"/>
      <w:autoSpaceDN w:val="0"/>
    </w:pPr>
    <w:rPr>
      <w:rFonts w:ascii="新細明體" w:eastAsia="新細明體" w:hAnsi="新細明體" w:cs="新細明體"/>
      <w:kern w:val="0"/>
      <w:sz w:val="22"/>
      <w:lang w:eastAsia="en-US"/>
    </w:rPr>
  </w:style>
  <w:style w:type="paragraph" w:styleId="2">
    <w:name w:val="heading 2"/>
    <w:basedOn w:val="a"/>
    <w:link w:val="20"/>
    <w:uiPriority w:val="1"/>
    <w:qFormat/>
    <w:rsid w:val="00701CED"/>
    <w:pPr>
      <w:spacing w:line="474" w:lineRule="exact"/>
      <w:ind w:left="994" w:right="1194"/>
      <w:jc w:val="center"/>
      <w:outlineLvl w:val="1"/>
    </w:pPr>
    <w:rPr>
      <w:rFonts w:ascii="微軟正黑體" w:eastAsia="微軟正黑體" w:hAnsi="微軟正黑體" w:cs="微軟正黑體"/>
      <w:b/>
      <w:bCs/>
      <w:sz w:val="36"/>
      <w:szCs w:val="36"/>
    </w:rPr>
  </w:style>
  <w:style w:type="paragraph" w:styleId="3">
    <w:name w:val="heading 3"/>
    <w:basedOn w:val="a"/>
    <w:link w:val="30"/>
    <w:uiPriority w:val="1"/>
    <w:qFormat/>
    <w:rsid w:val="00701CED"/>
    <w:pPr>
      <w:spacing w:line="497" w:lineRule="exact"/>
      <w:ind w:left="471" w:right="1194"/>
      <w:jc w:val="center"/>
      <w:outlineLvl w:val="2"/>
    </w:pPr>
    <w:rPr>
      <w:rFonts w:ascii="微軟正黑體" w:eastAsia="微軟正黑體" w:hAnsi="微軟正黑體" w:cs="微軟正黑體"/>
      <w:b/>
      <w:bCs/>
      <w:sz w:val="32"/>
      <w:szCs w:val="32"/>
    </w:rPr>
  </w:style>
  <w:style w:type="paragraph" w:styleId="4">
    <w:name w:val="heading 4"/>
    <w:basedOn w:val="a"/>
    <w:link w:val="40"/>
    <w:uiPriority w:val="1"/>
    <w:qFormat/>
    <w:rsid w:val="00701CED"/>
    <w:pPr>
      <w:spacing w:line="423" w:lineRule="exact"/>
      <w:ind w:left="264"/>
      <w:outlineLvl w:val="3"/>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701CED"/>
    <w:rPr>
      <w:rFonts w:ascii="微軟正黑體" w:eastAsia="微軟正黑體" w:hAnsi="微軟正黑體" w:cs="微軟正黑體"/>
      <w:b/>
      <w:bCs/>
      <w:kern w:val="0"/>
      <w:sz w:val="36"/>
      <w:szCs w:val="36"/>
      <w:lang w:eastAsia="en-US"/>
    </w:rPr>
  </w:style>
  <w:style w:type="character" w:customStyle="1" w:styleId="30">
    <w:name w:val="標題 3 字元"/>
    <w:basedOn w:val="a0"/>
    <w:link w:val="3"/>
    <w:uiPriority w:val="1"/>
    <w:rsid w:val="00701CED"/>
    <w:rPr>
      <w:rFonts w:ascii="微軟正黑體" w:eastAsia="微軟正黑體" w:hAnsi="微軟正黑體" w:cs="微軟正黑體"/>
      <w:b/>
      <w:bCs/>
      <w:kern w:val="0"/>
      <w:sz w:val="32"/>
      <w:szCs w:val="32"/>
      <w:lang w:eastAsia="en-US"/>
    </w:rPr>
  </w:style>
  <w:style w:type="character" w:customStyle="1" w:styleId="40">
    <w:name w:val="標題 4 字元"/>
    <w:basedOn w:val="a0"/>
    <w:link w:val="4"/>
    <w:uiPriority w:val="1"/>
    <w:rsid w:val="00701CED"/>
    <w:rPr>
      <w:rFonts w:ascii="微軟正黑體" w:eastAsia="微軟正黑體" w:hAnsi="微軟正黑體" w:cs="微軟正黑體"/>
      <w:b/>
      <w:bCs/>
      <w:kern w:val="0"/>
      <w:szCs w:val="24"/>
      <w:lang w:eastAsia="en-US"/>
    </w:rPr>
  </w:style>
  <w:style w:type="paragraph" w:styleId="a3">
    <w:name w:val="Body Text"/>
    <w:basedOn w:val="a"/>
    <w:link w:val="a4"/>
    <w:uiPriority w:val="1"/>
    <w:qFormat/>
    <w:rsid w:val="00701CED"/>
    <w:rPr>
      <w:sz w:val="24"/>
      <w:szCs w:val="24"/>
    </w:rPr>
  </w:style>
  <w:style w:type="character" w:customStyle="1" w:styleId="a4">
    <w:name w:val="本文 字元"/>
    <w:basedOn w:val="a0"/>
    <w:link w:val="a3"/>
    <w:uiPriority w:val="1"/>
    <w:rsid w:val="00701CED"/>
    <w:rPr>
      <w:rFonts w:ascii="新細明體" w:eastAsia="新細明體" w:hAnsi="新細明體" w:cs="新細明體"/>
      <w:kern w:val="0"/>
      <w:szCs w:val="24"/>
      <w:lang w:eastAsia="en-US"/>
    </w:rPr>
  </w:style>
  <w:style w:type="paragraph" w:styleId="a5">
    <w:name w:val="List Paragraph"/>
    <w:basedOn w:val="a"/>
    <w:uiPriority w:val="34"/>
    <w:qFormat/>
    <w:rsid w:val="00701CED"/>
    <w:pPr>
      <w:ind w:leftChars="200" w:left="480"/>
    </w:pPr>
  </w:style>
  <w:style w:type="table" w:customStyle="1" w:styleId="TableNormal">
    <w:name w:val="Table Normal"/>
    <w:uiPriority w:val="2"/>
    <w:semiHidden/>
    <w:unhideWhenUsed/>
    <w:qFormat/>
    <w:rsid w:val="00701CE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header"/>
    <w:basedOn w:val="a"/>
    <w:link w:val="a7"/>
    <w:uiPriority w:val="99"/>
    <w:unhideWhenUsed/>
    <w:rsid w:val="00DC3A3B"/>
    <w:pPr>
      <w:tabs>
        <w:tab w:val="center" w:pos="4153"/>
        <w:tab w:val="right" w:pos="8306"/>
      </w:tabs>
      <w:snapToGrid w:val="0"/>
    </w:pPr>
    <w:rPr>
      <w:sz w:val="20"/>
      <w:szCs w:val="20"/>
    </w:rPr>
  </w:style>
  <w:style w:type="character" w:customStyle="1" w:styleId="a7">
    <w:name w:val="頁首 字元"/>
    <w:basedOn w:val="a0"/>
    <w:link w:val="a6"/>
    <w:uiPriority w:val="99"/>
    <w:rsid w:val="00DC3A3B"/>
    <w:rPr>
      <w:rFonts w:ascii="新細明體" w:eastAsia="新細明體" w:hAnsi="新細明體" w:cs="新細明體"/>
      <w:kern w:val="0"/>
      <w:sz w:val="20"/>
      <w:szCs w:val="20"/>
      <w:lang w:eastAsia="en-US"/>
    </w:rPr>
  </w:style>
  <w:style w:type="paragraph" w:styleId="a8">
    <w:name w:val="footer"/>
    <w:basedOn w:val="a"/>
    <w:link w:val="a9"/>
    <w:uiPriority w:val="99"/>
    <w:unhideWhenUsed/>
    <w:rsid w:val="00DC3A3B"/>
    <w:pPr>
      <w:tabs>
        <w:tab w:val="center" w:pos="4153"/>
        <w:tab w:val="right" w:pos="8306"/>
      </w:tabs>
      <w:snapToGrid w:val="0"/>
    </w:pPr>
    <w:rPr>
      <w:sz w:val="20"/>
      <w:szCs w:val="20"/>
    </w:rPr>
  </w:style>
  <w:style w:type="character" w:customStyle="1" w:styleId="a9">
    <w:name w:val="頁尾 字元"/>
    <w:basedOn w:val="a0"/>
    <w:link w:val="a8"/>
    <w:uiPriority w:val="99"/>
    <w:rsid w:val="00DC3A3B"/>
    <w:rPr>
      <w:rFonts w:ascii="新細明體" w:eastAsia="新細明體" w:hAnsi="新細明體" w:cs="新細明體"/>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中山大學全英語卓越教學中心_高學紹</cp:lastModifiedBy>
  <cp:revision>2</cp:revision>
  <dcterms:created xsi:type="dcterms:W3CDTF">2024-06-25T01:12:00Z</dcterms:created>
  <dcterms:modified xsi:type="dcterms:W3CDTF">2024-06-25T01:12:00Z</dcterms:modified>
</cp:coreProperties>
</file>